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A7" w:rsidRDefault="007A72A7">
      <w:pPr>
        <w:spacing w:line="240" w:lineRule="auto"/>
        <w:jc w:val="center"/>
        <w:rPr>
          <w:rFonts w:ascii="Times New Roman" w:hAnsi="Times New Roman"/>
          <w:lang w:val="ru-RU" w:eastAsia="ru-RU"/>
        </w:rPr>
      </w:pPr>
      <w:r>
        <w:rPr>
          <w:rFonts w:ascii="Times New Roman" w:hAnsi="Times New Roman"/>
          <w:lang w:val="ru-RU" w:eastAsia="ru-RU"/>
        </w:rPr>
        <w:t>МІНІСТЕРСТВО ОСВІТИ І НАУКИ  УКРАЇНИ</w:t>
      </w:r>
    </w:p>
    <w:p w:rsidR="007A72A7" w:rsidRDefault="007A72A7">
      <w:pPr>
        <w:spacing w:line="240" w:lineRule="auto"/>
        <w:jc w:val="center"/>
        <w:rPr>
          <w:rFonts w:ascii="Times New Roman" w:hAnsi="Times New Roman"/>
          <w:lang w:val="ru-RU" w:eastAsia="ru-RU"/>
        </w:rPr>
      </w:pPr>
      <w:r>
        <w:rPr>
          <w:rFonts w:ascii="Times New Roman" w:hAnsi="Times New Roman"/>
          <w:lang w:val="ru-RU" w:eastAsia="ru-RU"/>
        </w:rPr>
        <w:t>КИЇВСЬКИЙ НАЦІОНАЛЬНИЙ УНІВЕРСИТЕТ ТЕХНОЛОГІЙ ТА ДИЗАЙНУ</w:t>
      </w:r>
    </w:p>
    <w:p w:rsidR="007A72A7" w:rsidRDefault="007A72A7">
      <w:pPr>
        <w:spacing w:line="240" w:lineRule="auto"/>
        <w:rPr>
          <w:rFonts w:ascii="Times New Roman" w:hAnsi="Times New Roman"/>
          <w:sz w:val="16"/>
          <w:szCs w:val="24"/>
          <w:lang w:val="ru-RU" w:eastAsia="ru-RU"/>
        </w:rPr>
      </w:pPr>
    </w:p>
    <w:p w:rsidR="007A72A7" w:rsidRDefault="007A72A7">
      <w:pPr>
        <w:spacing w:line="240" w:lineRule="auto"/>
        <w:jc w:val="center"/>
        <w:rPr>
          <w:rFonts w:ascii="Times New Roman" w:hAnsi="Times New Roman"/>
          <w:sz w:val="16"/>
          <w:szCs w:val="24"/>
          <w:u w:val="single"/>
          <w:lang w:eastAsia="ru-RU"/>
        </w:rPr>
      </w:pPr>
      <w:r>
        <w:rPr>
          <w:rFonts w:ascii="Times New Roman" w:hAnsi="Times New Roman"/>
          <w:sz w:val="28"/>
          <w:szCs w:val="28"/>
          <w:u w:val="single"/>
          <w:lang w:eastAsia="ru-RU"/>
        </w:rPr>
        <w:t>Навчально-науковий інститут права та сучасних технологій навчання</w:t>
      </w:r>
    </w:p>
    <w:p w:rsidR="007A72A7" w:rsidRDefault="007A72A7">
      <w:pPr>
        <w:spacing w:line="240" w:lineRule="auto"/>
        <w:jc w:val="center"/>
        <w:rPr>
          <w:rFonts w:ascii="Times New Roman" w:hAnsi="Times New Roman"/>
          <w:sz w:val="16"/>
          <w:szCs w:val="24"/>
          <w:u w:val="single"/>
          <w:lang w:val="ru-RU" w:eastAsia="ru-RU"/>
        </w:rPr>
      </w:pPr>
      <w:r>
        <w:rPr>
          <w:rFonts w:ascii="Times New Roman" w:hAnsi="Times New Roman"/>
          <w:sz w:val="28"/>
          <w:szCs w:val="28"/>
          <w:u w:val="single"/>
          <w:lang w:val="ru-RU" w:eastAsia="ru-RU"/>
        </w:rPr>
        <w:t>Кафедра приватного та публічного права</w:t>
      </w:r>
    </w:p>
    <w:p w:rsidR="007A72A7" w:rsidRDefault="007A72A7">
      <w:pPr>
        <w:spacing w:line="240" w:lineRule="auto"/>
        <w:jc w:val="center"/>
        <w:rPr>
          <w:rFonts w:ascii="Times New Roman" w:hAnsi="Times New Roman"/>
          <w:sz w:val="16"/>
          <w:szCs w:val="24"/>
          <w:lang w:val="ru-RU" w:eastAsia="ru-RU"/>
        </w:rPr>
      </w:pPr>
    </w:p>
    <w:p w:rsidR="007A72A7" w:rsidRDefault="007A72A7">
      <w:pPr>
        <w:spacing w:line="240" w:lineRule="auto"/>
        <w:jc w:val="center"/>
        <w:rPr>
          <w:rFonts w:ascii="Times New Roman" w:hAnsi="Times New Roman"/>
          <w:sz w:val="16"/>
          <w:szCs w:val="24"/>
          <w:lang w:val="ru-RU" w:eastAsia="ru-RU"/>
        </w:rPr>
      </w:pPr>
    </w:p>
    <w:p w:rsidR="007A72A7" w:rsidRDefault="007A72A7">
      <w:pPr>
        <w:spacing w:line="240" w:lineRule="auto"/>
        <w:jc w:val="center"/>
        <w:rPr>
          <w:rFonts w:ascii="Times New Roman" w:hAnsi="Times New Roman"/>
          <w:sz w:val="16"/>
          <w:szCs w:val="24"/>
          <w:lang w:val="ru-RU" w:eastAsia="ru-RU"/>
        </w:rPr>
      </w:pPr>
    </w:p>
    <w:p w:rsidR="007A72A7" w:rsidRDefault="007A72A7">
      <w:pPr>
        <w:spacing w:line="240" w:lineRule="auto"/>
        <w:jc w:val="center"/>
        <w:rPr>
          <w:rFonts w:ascii="Times New Roman" w:hAnsi="Times New Roman"/>
          <w:sz w:val="16"/>
          <w:szCs w:val="24"/>
          <w:lang w:val="ru-RU" w:eastAsia="ru-RU"/>
        </w:rPr>
      </w:pPr>
    </w:p>
    <w:p w:rsidR="007A72A7" w:rsidRDefault="007A72A7">
      <w:pPr>
        <w:keepNext/>
        <w:spacing w:before="240" w:after="60" w:line="240" w:lineRule="auto"/>
        <w:jc w:val="center"/>
        <w:outlineLvl w:val="1"/>
        <w:rPr>
          <w:rFonts w:ascii="Times New Roman" w:hAnsi="Times New Roman"/>
          <w:b/>
          <w:bCs/>
          <w:i/>
          <w:iCs/>
          <w:sz w:val="32"/>
          <w:szCs w:val="32"/>
          <w:lang w:eastAsia="ru-RU"/>
        </w:rPr>
      </w:pPr>
    </w:p>
    <w:p w:rsidR="007A72A7" w:rsidRDefault="007A72A7">
      <w:pPr>
        <w:keepNext/>
        <w:spacing w:before="240" w:after="60" w:line="240" w:lineRule="auto"/>
        <w:jc w:val="center"/>
        <w:outlineLvl w:val="1"/>
        <w:rPr>
          <w:rFonts w:ascii="Cambria" w:hAnsi="Cambria"/>
          <w:b/>
          <w:bCs/>
          <w:i/>
          <w:iCs/>
          <w:sz w:val="32"/>
          <w:szCs w:val="32"/>
          <w:lang w:val="ru-RU" w:eastAsia="ru-RU"/>
        </w:rPr>
      </w:pPr>
      <w:r>
        <w:rPr>
          <w:rFonts w:ascii="Times New Roman" w:hAnsi="Times New Roman"/>
          <w:b/>
          <w:bCs/>
          <w:i/>
          <w:iCs/>
          <w:sz w:val="32"/>
          <w:szCs w:val="32"/>
          <w:lang w:val="ru-RU" w:eastAsia="ru-RU"/>
        </w:rPr>
        <w:t>РЕФЕРАТ</w:t>
      </w:r>
    </w:p>
    <w:p w:rsidR="007A72A7" w:rsidRDefault="007A72A7">
      <w:pPr>
        <w:spacing w:line="240" w:lineRule="auto"/>
        <w:jc w:val="center"/>
        <w:rPr>
          <w:rFonts w:ascii="Times New Roman" w:hAnsi="Times New Roman"/>
          <w:sz w:val="16"/>
          <w:szCs w:val="24"/>
          <w:lang w:val="ru-RU" w:eastAsia="ru-RU"/>
        </w:rPr>
      </w:pPr>
    </w:p>
    <w:p w:rsidR="007A72A7" w:rsidRDefault="007A72A7">
      <w:pPr>
        <w:spacing w:line="240" w:lineRule="auto"/>
        <w:jc w:val="center"/>
        <w:rPr>
          <w:rFonts w:ascii="Times New Roman" w:hAnsi="Times New Roman"/>
          <w:sz w:val="16"/>
          <w:szCs w:val="24"/>
          <w:lang w:val="ru-RU" w:eastAsia="ru-RU"/>
        </w:rPr>
      </w:pPr>
    </w:p>
    <w:p w:rsidR="007A72A7" w:rsidRDefault="007A72A7">
      <w:pPr>
        <w:spacing w:before="100" w:beforeAutospacing="1" w:after="100" w:afterAutospacing="1" w:line="360" w:lineRule="auto"/>
        <w:ind w:firstLine="709"/>
        <w:jc w:val="center"/>
        <w:outlineLvl w:val="0"/>
        <w:rPr>
          <w:rFonts w:ascii="Times New Roman" w:hAnsi="Times New Roman"/>
          <w:b/>
          <w:bCs/>
          <w:caps/>
          <w:kern w:val="3"/>
          <w:sz w:val="28"/>
          <w:szCs w:val="28"/>
          <w:lang w:eastAsia="ru-RU"/>
        </w:rPr>
      </w:pPr>
      <w:r>
        <w:rPr>
          <w:rFonts w:ascii="Times New Roman" w:hAnsi="Times New Roman"/>
          <w:b/>
          <w:bCs/>
          <w:kern w:val="3"/>
          <w:sz w:val="28"/>
          <w:szCs w:val="24"/>
          <w:lang w:val="ru-RU" w:eastAsia="ru-RU"/>
        </w:rPr>
        <w:t>на тему</w:t>
      </w:r>
      <w:r>
        <w:rPr>
          <w:rFonts w:ascii="Times New Roman" w:hAnsi="Times New Roman"/>
          <w:b/>
          <w:bCs/>
          <w:kern w:val="3"/>
          <w:sz w:val="28"/>
          <w:szCs w:val="24"/>
          <w:lang w:eastAsia="ru-RU"/>
        </w:rPr>
        <w:t>: «</w:t>
      </w:r>
      <w:r>
        <w:rPr>
          <w:rFonts w:ascii="Times New Roman" w:hAnsi="Times New Roman"/>
          <w:b/>
          <w:bCs/>
          <w:kern w:val="3"/>
          <w:sz w:val="16"/>
          <w:szCs w:val="24"/>
          <w:lang w:val="ru-RU" w:eastAsia="ru-RU"/>
        </w:rPr>
        <w:t xml:space="preserve"> </w:t>
      </w:r>
      <w:r>
        <w:rPr>
          <w:rFonts w:ascii="Times New Roman" w:hAnsi="Times New Roman"/>
          <w:bCs/>
          <w:caps/>
          <w:kern w:val="3"/>
          <w:sz w:val="24"/>
          <w:szCs w:val="24"/>
          <w:u w:val="single"/>
          <w:lang w:eastAsia="ru-RU"/>
        </w:rPr>
        <w:t>ПРАВОВА ХАРАКТЕРИСТИКА ТРУДОВОГО ДОГОВОРУ ЗА ЗАКОНОДАВСТВОМ УКРАЇНИ»</w:t>
      </w:r>
    </w:p>
    <w:p w:rsidR="007A72A7" w:rsidRDefault="007A72A7">
      <w:pPr>
        <w:spacing w:line="240" w:lineRule="auto"/>
        <w:jc w:val="center"/>
        <w:rPr>
          <w:rFonts w:ascii="Times New Roman" w:hAnsi="Times New Roman"/>
          <w:sz w:val="16"/>
          <w:szCs w:val="24"/>
          <w:lang w:val="ru-RU" w:eastAsia="ru-RU"/>
        </w:rPr>
      </w:pPr>
    </w:p>
    <w:p w:rsidR="007A72A7" w:rsidRDefault="007A72A7">
      <w:pPr>
        <w:spacing w:line="240" w:lineRule="auto"/>
        <w:jc w:val="center"/>
        <w:rPr>
          <w:rFonts w:ascii="Times New Roman" w:hAnsi="Times New Roman"/>
          <w:sz w:val="28"/>
          <w:szCs w:val="24"/>
          <w:lang w:val="ru-RU" w:eastAsia="ru-RU"/>
        </w:rPr>
      </w:pPr>
    </w:p>
    <w:p w:rsidR="007A72A7" w:rsidRDefault="007A72A7">
      <w:pPr>
        <w:spacing w:line="240" w:lineRule="auto"/>
        <w:ind w:left="2832" w:firstLine="708"/>
        <w:rPr>
          <w:rFonts w:ascii="Times New Roman" w:hAnsi="Times New Roman"/>
          <w:sz w:val="28"/>
          <w:szCs w:val="24"/>
          <w:lang w:val="ru-RU" w:eastAsia="ru-RU"/>
        </w:rPr>
      </w:pPr>
      <w:r>
        <w:rPr>
          <w:rFonts w:ascii="Times New Roman" w:hAnsi="Times New Roman"/>
          <w:sz w:val="28"/>
          <w:szCs w:val="24"/>
          <w:lang w:val="ru-RU" w:eastAsia="ru-RU"/>
        </w:rPr>
        <w:t>Виконав:</w:t>
      </w:r>
      <w:r>
        <w:rPr>
          <w:rFonts w:ascii="Times New Roman" w:hAnsi="Times New Roman"/>
          <w:sz w:val="28"/>
          <w:szCs w:val="24"/>
          <w:lang w:val="ru-RU" w:eastAsia="ru-RU"/>
        </w:rPr>
        <w:tab/>
        <w:t xml:space="preserve"> студент групи Мг</w:t>
      </w:r>
      <w:r>
        <w:rPr>
          <w:rFonts w:ascii="Times New Roman" w:hAnsi="Times New Roman"/>
          <w:sz w:val="28"/>
          <w:szCs w:val="24"/>
          <w:lang w:eastAsia="ru-RU"/>
        </w:rPr>
        <w:t>З</w:t>
      </w:r>
      <w:r>
        <w:rPr>
          <w:rFonts w:ascii="Times New Roman" w:hAnsi="Times New Roman"/>
          <w:sz w:val="28"/>
          <w:szCs w:val="24"/>
          <w:lang w:val="ru-RU" w:eastAsia="ru-RU"/>
        </w:rPr>
        <w:t>П -1</w:t>
      </w:r>
      <w:r>
        <w:rPr>
          <w:rFonts w:ascii="Times New Roman" w:hAnsi="Times New Roman"/>
          <w:sz w:val="28"/>
          <w:szCs w:val="24"/>
          <w:lang w:eastAsia="ru-RU"/>
        </w:rPr>
        <w:t>9</w:t>
      </w:r>
      <w:r>
        <w:rPr>
          <w:rFonts w:ascii="Times New Roman" w:hAnsi="Times New Roman"/>
          <w:sz w:val="28"/>
          <w:szCs w:val="24"/>
          <w:lang w:val="ru-RU" w:eastAsia="ru-RU"/>
        </w:rPr>
        <w:t xml:space="preserve"> </w:t>
      </w:r>
    </w:p>
    <w:p w:rsidR="007A72A7" w:rsidRDefault="007A72A7">
      <w:pPr>
        <w:spacing w:line="240" w:lineRule="auto"/>
        <w:ind w:left="4320" w:firstLine="636"/>
        <w:rPr>
          <w:rFonts w:ascii="Times New Roman" w:hAnsi="Times New Roman"/>
          <w:sz w:val="28"/>
          <w:szCs w:val="24"/>
          <w:lang w:val="ru-RU" w:eastAsia="ru-RU"/>
        </w:rPr>
      </w:pPr>
      <w:r>
        <w:rPr>
          <w:rFonts w:ascii="Times New Roman" w:hAnsi="Times New Roman"/>
          <w:sz w:val="28"/>
          <w:szCs w:val="24"/>
          <w:lang w:val="ru-RU" w:eastAsia="ru-RU"/>
        </w:rPr>
        <w:t xml:space="preserve">спеціальності </w:t>
      </w:r>
      <w:r>
        <w:rPr>
          <w:rFonts w:ascii="Times New Roman" w:hAnsi="Times New Roman"/>
          <w:sz w:val="28"/>
          <w:szCs w:val="24"/>
          <w:u w:val="single"/>
          <w:lang w:val="ru-RU" w:eastAsia="ru-RU"/>
        </w:rPr>
        <w:t xml:space="preserve">081«Право» </w:t>
      </w:r>
    </w:p>
    <w:p w:rsidR="007A72A7" w:rsidRDefault="007A72A7">
      <w:pPr>
        <w:spacing w:line="240" w:lineRule="auto"/>
        <w:ind w:left="4320" w:firstLine="636"/>
        <w:rPr>
          <w:rFonts w:ascii="Times New Roman" w:hAnsi="Times New Roman"/>
          <w:sz w:val="28"/>
          <w:szCs w:val="28"/>
          <w:u w:val="single"/>
          <w:lang w:eastAsia="ru-RU"/>
        </w:rPr>
      </w:pPr>
      <w:r>
        <w:rPr>
          <w:rFonts w:ascii="Times New Roman" w:hAnsi="Times New Roman"/>
          <w:sz w:val="28"/>
          <w:szCs w:val="28"/>
          <w:u w:val="single"/>
          <w:lang w:eastAsia="ru-RU"/>
        </w:rPr>
        <w:t>Хусейнов Хусейн Афган огли</w:t>
      </w:r>
    </w:p>
    <w:p w:rsidR="007A72A7" w:rsidRDefault="007A72A7">
      <w:pPr>
        <w:spacing w:line="240" w:lineRule="auto"/>
        <w:ind w:left="4320"/>
        <w:rPr>
          <w:rFonts w:ascii="Times New Roman" w:hAnsi="Times New Roman"/>
          <w:sz w:val="28"/>
          <w:szCs w:val="24"/>
          <w:lang w:val="ru-RU" w:eastAsia="ru-RU"/>
        </w:rPr>
      </w:pPr>
    </w:p>
    <w:p w:rsidR="007A72A7" w:rsidRDefault="007A72A7">
      <w:pPr>
        <w:spacing w:line="240" w:lineRule="auto"/>
        <w:ind w:left="2832" w:firstLine="708"/>
        <w:rPr>
          <w:rFonts w:ascii="Times New Roman" w:hAnsi="Times New Roman"/>
          <w:sz w:val="28"/>
          <w:szCs w:val="28"/>
          <w:lang w:eastAsia="ru-RU"/>
        </w:rPr>
      </w:pPr>
      <w:r>
        <w:rPr>
          <w:rFonts w:ascii="Times New Roman" w:hAnsi="Times New Roman"/>
          <w:sz w:val="28"/>
          <w:szCs w:val="24"/>
          <w:lang w:val="ru-RU" w:eastAsia="ru-RU"/>
        </w:rPr>
        <w:t xml:space="preserve">Керівник </w:t>
      </w:r>
      <w:r>
        <w:rPr>
          <w:rFonts w:ascii="Times New Roman" w:hAnsi="Times New Roman"/>
          <w:sz w:val="28"/>
          <w:szCs w:val="24"/>
          <w:lang w:val="ru-RU" w:eastAsia="ru-RU"/>
        </w:rPr>
        <w:tab/>
      </w:r>
      <w:r>
        <w:rPr>
          <w:rFonts w:ascii="Times New Roman" w:hAnsi="Times New Roman"/>
          <w:sz w:val="28"/>
          <w:szCs w:val="24"/>
          <w:u w:val="single"/>
          <w:lang w:val="ru-RU" w:eastAsia="ru-RU"/>
        </w:rPr>
        <w:t xml:space="preserve">д.ю.н. </w:t>
      </w:r>
      <w:r>
        <w:rPr>
          <w:rFonts w:ascii="Times New Roman" w:hAnsi="Times New Roman"/>
          <w:sz w:val="28"/>
          <w:szCs w:val="28"/>
          <w:u w:val="single"/>
          <w:lang w:eastAsia="ru-RU"/>
        </w:rPr>
        <w:t>Діордіца Ігор Володимирович</w:t>
      </w:r>
    </w:p>
    <w:p w:rsidR="007A72A7" w:rsidRDefault="007A72A7">
      <w:pPr>
        <w:spacing w:line="240" w:lineRule="auto"/>
        <w:ind w:left="4320"/>
        <w:rPr>
          <w:rFonts w:ascii="Times New Roman" w:hAnsi="Times New Roman"/>
          <w:sz w:val="28"/>
          <w:szCs w:val="24"/>
          <w:lang w:val="ru-RU" w:eastAsia="ru-RU"/>
        </w:rPr>
      </w:pPr>
    </w:p>
    <w:p w:rsidR="007A72A7" w:rsidRDefault="007A72A7">
      <w:pPr>
        <w:spacing w:line="240" w:lineRule="auto"/>
        <w:ind w:left="4320"/>
        <w:rPr>
          <w:rFonts w:ascii="Times New Roman" w:hAnsi="Times New Roman"/>
          <w:sz w:val="28"/>
          <w:szCs w:val="24"/>
          <w:lang w:val="ru-RU" w:eastAsia="ru-RU"/>
        </w:rPr>
      </w:pPr>
    </w:p>
    <w:p w:rsidR="007A72A7" w:rsidRDefault="007A72A7">
      <w:pPr>
        <w:spacing w:line="240" w:lineRule="auto"/>
        <w:ind w:left="4950" w:hanging="1410"/>
        <w:jc w:val="both"/>
        <w:rPr>
          <w:rFonts w:ascii="Times New Roman" w:hAnsi="Times New Roman"/>
          <w:sz w:val="28"/>
          <w:szCs w:val="24"/>
          <w:u w:val="single"/>
          <w:lang w:eastAsia="ru-RU"/>
        </w:rPr>
      </w:pPr>
      <w:r>
        <w:rPr>
          <w:rFonts w:ascii="Times New Roman" w:hAnsi="Times New Roman"/>
          <w:sz w:val="28"/>
          <w:szCs w:val="24"/>
          <w:lang w:val="ru-RU" w:eastAsia="ru-RU"/>
        </w:rPr>
        <w:t>Рецензент</w:t>
      </w:r>
      <w:r>
        <w:rPr>
          <w:rFonts w:ascii="Times New Roman" w:hAnsi="Times New Roman"/>
          <w:sz w:val="28"/>
          <w:szCs w:val="24"/>
          <w:lang w:eastAsia="ru-RU"/>
        </w:rPr>
        <w:tab/>
      </w:r>
      <w:r>
        <w:rPr>
          <w:rFonts w:ascii="Times New Roman" w:hAnsi="Times New Roman"/>
          <w:sz w:val="28"/>
          <w:szCs w:val="24"/>
          <w:u w:val="single"/>
          <w:lang w:eastAsia="ru-RU"/>
        </w:rPr>
        <w:t>декан юридичного факультету</w:t>
      </w:r>
    </w:p>
    <w:p w:rsidR="007A72A7" w:rsidRDefault="007A72A7">
      <w:pPr>
        <w:spacing w:line="240" w:lineRule="auto"/>
        <w:ind w:left="4950" w:hanging="1410"/>
        <w:jc w:val="both"/>
        <w:rPr>
          <w:rFonts w:ascii="Times New Roman" w:hAnsi="Times New Roman"/>
          <w:sz w:val="28"/>
          <w:szCs w:val="24"/>
          <w:u w:val="single"/>
          <w:lang w:eastAsia="ru-RU"/>
        </w:rPr>
      </w:pPr>
      <w:r>
        <w:rPr>
          <w:rFonts w:ascii="Times New Roman" w:hAnsi="Times New Roman"/>
          <w:sz w:val="28"/>
          <w:szCs w:val="24"/>
          <w:u w:val="single"/>
          <w:lang w:eastAsia="ru-RU"/>
        </w:rPr>
        <w:t>Академії праці, соціальних відносин і</w:t>
      </w:r>
    </w:p>
    <w:p w:rsidR="007A72A7" w:rsidRDefault="007A72A7">
      <w:pPr>
        <w:spacing w:line="240" w:lineRule="auto"/>
        <w:ind w:left="4950" w:hanging="1410"/>
        <w:jc w:val="both"/>
        <w:rPr>
          <w:rFonts w:ascii="Times New Roman" w:hAnsi="Times New Roman"/>
          <w:sz w:val="28"/>
          <w:szCs w:val="24"/>
          <w:u w:val="single"/>
          <w:lang w:eastAsia="ru-RU"/>
        </w:rPr>
      </w:pPr>
      <w:r>
        <w:rPr>
          <w:rFonts w:ascii="Times New Roman" w:hAnsi="Times New Roman"/>
          <w:sz w:val="28"/>
          <w:szCs w:val="24"/>
          <w:u w:val="single"/>
          <w:lang w:eastAsia="ru-RU"/>
        </w:rPr>
        <w:t>туризму, к.ю.н., доцент Я.В. Журавель</w:t>
      </w:r>
    </w:p>
    <w:p w:rsidR="007A72A7" w:rsidRDefault="007A72A7">
      <w:pPr>
        <w:spacing w:line="240" w:lineRule="auto"/>
        <w:ind w:left="4950" w:hanging="1410"/>
        <w:jc w:val="both"/>
        <w:rPr>
          <w:rFonts w:ascii="Times New Roman" w:hAnsi="Times New Roman"/>
          <w:sz w:val="28"/>
          <w:szCs w:val="24"/>
          <w:lang w:eastAsia="ru-RU"/>
        </w:rPr>
      </w:pPr>
    </w:p>
    <w:p w:rsidR="007A72A7" w:rsidRDefault="007A72A7">
      <w:pPr>
        <w:spacing w:line="240" w:lineRule="auto"/>
        <w:jc w:val="both"/>
        <w:rPr>
          <w:rFonts w:ascii="Times New Roman" w:hAnsi="Times New Roman"/>
          <w:sz w:val="28"/>
          <w:szCs w:val="24"/>
          <w:lang w:eastAsia="ru-RU"/>
        </w:rPr>
      </w:pPr>
      <w:bookmarkStart w:id="0" w:name="_GoBack"/>
      <w:bookmarkEnd w:id="0"/>
    </w:p>
    <w:p w:rsidR="007A72A7" w:rsidRDefault="007A72A7">
      <w:pPr>
        <w:spacing w:line="240" w:lineRule="auto"/>
        <w:ind w:left="4950" w:hanging="1410"/>
        <w:jc w:val="both"/>
        <w:rPr>
          <w:rFonts w:ascii="Times New Roman" w:hAnsi="Times New Roman"/>
          <w:sz w:val="28"/>
          <w:szCs w:val="24"/>
          <w:lang w:eastAsia="ru-RU"/>
        </w:rPr>
      </w:pPr>
      <w:r>
        <w:rPr>
          <w:rFonts w:ascii="Times New Roman" w:hAnsi="Times New Roman"/>
          <w:sz w:val="28"/>
          <w:szCs w:val="24"/>
          <w:lang w:eastAsia="ru-RU"/>
        </w:rPr>
        <w:t>КИЇВ 2020</w:t>
      </w:r>
    </w:p>
    <w:p w:rsidR="007A72A7" w:rsidRDefault="007A72A7">
      <w:pPr>
        <w:rPr>
          <w:rFonts w:ascii="Times New Roman" w:hAnsi="Times New Roman"/>
          <w:sz w:val="28"/>
          <w:szCs w:val="24"/>
          <w:lang w:eastAsia="ru-RU"/>
        </w:rPr>
      </w:pPr>
      <w:r>
        <w:rPr>
          <w:rFonts w:ascii="Times New Roman" w:hAnsi="Times New Roman"/>
          <w:sz w:val="28"/>
          <w:szCs w:val="24"/>
          <w:lang w:eastAsia="ru-RU"/>
        </w:rPr>
        <w:br w:type="page"/>
      </w:r>
    </w:p>
    <w:p w:rsidR="007A72A7" w:rsidRDefault="007A72A7">
      <w:pPr>
        <w:tabs>
          <w:tab w:val="left" w:pos="993"/>
        </w:tabs>
        <w:spacing w:after="0" w:line="360" w:lineRule="auto"/>
        <w:ind w:firstLine="851"/>
        <w:jc w:val="both"/>
        <w:rPr>
          <w:rFonts w:ascii="Times New Roman" w:hAnsi="Times New Roman"/>
          <w:sz w:val="28"/>
          <w:szCs w:val="28"/>
          <w:lang w:eastAsia="ru-RU"/>
        </w:rPr>
      </w:pPr>
      <w:r>
        <w:rPr>
          <w:rFonts w:ascii="Times New Roman" w:hAnsi="Times New Roman"/>
          <w:b/>
          <w:sz w:val="28"/>
          <w:szCs w:val="28"/>
          <w:lang w:eastAsia="ru-RU"/>
        </w:rPr>
        <w:t xml:space="preserve">Актуальність теми. </w:t>
      </w:r>
      <w:r>
        <w:rPr>
          <w:rFonts w:ascii="Times New Roman" w:hAnsi="Times New Roman"/>
          <w:sz w:val="28"/>
          <w:szCs w:val="28"/>
          <w:lang w:eastAsia="ru-RU"/>
        </w:rPr>
        <w:t>Становлення України як незалежної держави, спрямованість її політики на подальший розвиток ринкової економіки, проведення кардинальних реформ у всіх сферах суспільного життя потребує належним чином організованого правового регулювання, яке характеризується міцною нормативно-правовою основою, логічною послідовністю, ефективним механізмом, відповідністю сучасному стану українського суспільства та процесам, що в ньому відбуваються. Особливо такого регулювання на сьогодні потребує сфера трудових відносин, зокрема в частині правової характеристики укладення та зміни трудового договору. У зазначених відносинах трудовий договір виступає не тільки підставою для їх виникнення, а й основою для трудових правовідносин, які ґрунтуються на його положеннях протягом усього свого існування.</w:t>
      </w:r>
    </w:p>
    <w:p w:rsidR="007A72A7" w:rsidRDefault="007A72A7">
      <w:pPr>
        <w:tabs>
          <w:tab w:val="left" w:pos="993"/>
        </w:tabs>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Частково до аналізу проблем укладення та зміни трудового договору звертались такі вчені: Л. М Анісімов, В. С.Бердичевський, М. Д. Бойко, М. О. Буянова, С. В. Венедиктов, С. В. Вишновецька, Л. П. Грузінова, К. М. Гусов, В. І. Єгоров, І. Я. Кисельов, С. О. Іванов, С. В. Колобова, В. Г. Короткін, Ю. М. Коршунов, А. М. Куренний, А. М. Лушников, В. І. Миронов, Ю. П. Орловський, П. Д. Пилипенко, В. I. Прокопенко, В. Г. Ротань, В. М. Смірнов, Л. О. Сироватська, Л. С. Таль, Г. І. Чанишева та ін. </w:t>
      </w:r>
    </w:p>
    <w:p w:rsidR="007A72A7" w:rsidRDefault="007A72A7">
      <w:pPr>
        <w:tabs>
          <w:tab w:val="left" w:pos="993"/>
        </w:tabs>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Однак незважаючи на значну кількість наукових праць, процес реформування трудового законодавства потребує додаткових досліджень та напрацювань у сфері застосування поняття трудового договору, визначення порядку його укладення та зміни; запровадження нових, більш сучасних підходів до здійснення всіх процесів, які супроводжують трудові відносини протягом часу їх існування.</w:t>
      </w:r>
    </w:p>
    <w:p w:rsidR="007A72A7" w:rsidRDefault="007A72A7">
      <w:pPr>
        <w:tabs>
          <w:tab w:val="left" w:pos="993"/>
        </w:tabs>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Викладене свідчить про необхідність і своєчасність дослідження правової характеристики трудового договору за законодавством України як важливої наукової проблеми.</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
          <w:sz w:val="28"/>
          <w:szCs w:val="28"/>
          <w:lang w:eastAsia="ru-RU"/>
        </w:rPr>
        <w:t>Мета і завдання дослідження.</w:t>
      </w:r>
      <w:r>
        <w:rPr>
          <w:rFonts w:ascii="Times New Roman" w:hAnsi="Times New Roman"/>
          <w:bCs/>
          <w:sz w:val="28"/>
          <w:szCs w:val="28"/>
          <w:lang w:eastAsia="ru-RU"/>
        </w:rPr>
        <w:t xml:space="preserve"> Мета магістерського дослідження полягає в тому, щоб на основі комплексного аналізу теоретичних положень, чинного законодавства України визначити сутність трудового договору, передумови його укладення та види змін, специфіку укладення контракту як особливої форми трудового договору і на цій підставі сформулювати низку пропозицій з удосконалення чинного законодавства, яким урегульовано, зокрема, порядок укладення та зміни трудового договору.</w:t>
      </w:r>
    </w:p>
    <w:p w:rsidR="007A72A7" w:rsidRDefault="007A72A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Досягнення цієї мети здійснювалося через постановку та реалізацію наступних </w:t>
      </w:r>
      <w:r>
        <w:rPr>
          <w:rFonts w:ascii="Times New Roman" w:hAnsi="Times New Roman"/>
          <w:b/>
          <w:sz w:val="28"/>
          <w:szCs w:val="28"/>
          <w:lang w:eastAsia="ru-RU"/>
        </w:rPr>
        <w:t>завдань</w:t>
      </w:r>
      <w:r>
        <w:rPr>
          <w:rFonts w:ascii="Times New Roman" w:hAnsi="Times New Roman"/>
          <w:sz w:val="28"/>
          <w:szCs w:val="28"/>
          <w:lang w:eastAsia="ru-RU"/>
        </w:rPr>
        <w:t>:</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xml:space="preserve">– сформулювати поняття «трудовий договір» та виокремити його основні ознаки; </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визначити методи правового регулювання укладення та зміни трудового договору;</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з'ясувати сутність поняття «нормативно-правова основа правового регулювання укладення та зміни трудового договору», виокремити її структуру;</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визначити та дослідити передумови укладення трудового договору;</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здійснити розмежування термінів «порядок укладення трудового договору» та «порядок прийняття на роботу»;</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з'ясувати специфіку укладення контракту як особливого виду трудового договору;</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xml:space="preserve">– виробити конкретні пропозиції та рекомендації щодо удосконалення чинного законодавства України про працю, що регулює порядок укладення трудового договору та його зміни. </w:t>
      </w:r>
    </w:p>
    <w:p w:rsidR="007A72A7" w:rsidRDefault="007A72A7">
      <w:pPr>
        <w:tabs>
          <w:tab w:val="left" w:pos="993"/>
        </w:tabs>
        <w:spacing w:after="0" w:line="360" w:lineRule="auto"/>
        <w:ind w:firstLine="851"/>
        <w:jc w:val="both"/>
        <w:rPr>
          <w:rFonts w:ascii="Times New Roman" w:hAnsi="Times New Roman"/>
          <w:bCs/>
          <w:sz w:val="28"/>
          <w:szCs w:val="28"/>
          <w:lang w:eastAsia="ru-RU"/>
        </w:rPr>
      </w:pPr>
      <w:r>
        <w:rPr>
          <w:rFonts w:ascii="Times New Roman" w:hAnsi="Times New Roman"/>
          <w:b/>
          <w:bCs/>
          <w:sz w:val="28"/>
          <w:szCs w:val="28"/>
          <w:lang w:eastAsia="ru-RU"/>
        </w:rPr>
        <w:t>Об'єктом дослідження</w:t>
      </w:r>
      <w:r>
        <w:rPr>
          <w:rFonts w:ascii="Times New Roman" w:hAnsi="Times New Roman"/>
          <w:bCs/>
          <w:sz w:val="28"/>
          <w:szCs w:val="28"/>
          <w:lang w:eastAsia="ru-RU"/>
        </w:rPr>
        <w:t xml:space="preserve"> є суспільні відносини, що виникають у процесі реалізації конституційного права на працю. </w:t>
      </w:r>
    </w:p>
    <w:p w:rsidR="007A72A7" w:rsidRDefault="007A72A7">
      <w:pPr>
        <w:tabs>
          <w:tab w:val="left" w:pos="993"/>
        </w:tabs>
        <w:spacing w:after="0" w:line="360" w:lineRule="auto"/>
        <w:ind w:firstLine="851"/>
        <w:jc w:val="both"/>
        <w:rPr>
          <w:rFonts w:ascii="Times New Roman" w:hAnsi="Times New Roman"/>
          <w:b/>
          <w:bCs/>
          <w:sz w:val="28"/>
          <w:szCs w:val="28"/>
          <w:lang w:eastAsia="ru-RU"/>
        </w:rPr>
      </w:pPr>
      <w:r>
        <w:rPr>
          <w:rFonts w:ascii="Times New Roman" w:hAnsi="Times New Roman"/>
          <w:b/>
          <w:bCs/>
          <w:sz w:val="28"/>
          <w:szCs w:val="28"/>
          <w:lang w:eastAsia="ru-RU"/>
        </w:rPr>
        <w:t>Предметом дослідження</w:t>
      </w:r>
      <w:r>
        <w:rPr>
          <w:rFonts w:ascii="Times New Roman" w:hAnsi="Times New Roman"/>
          <w:bCs/>
          <w:sz w:val="28"/>
          <w:szCs w:val="28"/>
          <w:lang w:eastAsia="ru-RU"/>
        </w:rPr>
        <w:t xml:space="preserve"> є правова характеристика трудового договору за законодавством України.</w:t>
      </w:r>
    </w:p>
    <w:p w:rsidR="007A72A7" w:rsidRDefault="007A72A7">
      <w:pPr>
        <w:tabs>
          <w:tab w:val="left" w:pos="993"/>
        </w:tabs>
        <w:spacing w:line="360" w:lineRule="auto"/>
        <w:ind w:firstLine="851"/>
        <w:jc w:val="both"/>
        <w:rPr>
          <w:rFonts w:ascii="Times New Roman" w:hAnsi="Times New Roman"/>
          <w:sz w:val="28"/>
          <w:szCs w:val="28"/>
          <w:lang w:eastAsia="ru-RU"/>
        </w:rPr>
      </w:pPr>
      <w:r>
        <w:rPr>
          <w:rFonts w:ascii="Times New Roman" w:hAnsi="Times New Roman"/>
          <w:b/>
          <w:sz w:val="28"/>
          <w:szCs w:val="28"/>
          <w:lang w:eastAsia="ru-RU"/>
        </w:rPr>
        <w:t xml:space="preserve">Методи дослідження. </w:t>
      </w:r>
      <w:r>
        <w:rPr>
          <w:rFonts w:ascii="Times New Roman" w:hAnsi="Times New Roman"/>
          <w:sz w:val="28"/>
          <w:szCs w:val="28"/>
          <w:lang w:eastAsia="ru-RU"/>
        </w:rPr>
        <w:t xml:space="preserve">Під час </w:t>
      </w:r>
      <w:r>
        <w:rPr>
          <w:rFonts w:ascii="Times New Roman" w:hAnsi="Times New Roman"/>
          <w:bCs/>
          <w:sz w:val="28"/>
          <w:szCs w:val="28"/>
          <w:lang w:eastAsia="ru-RU"/>
        </w:rPr>
        <w:t>даного дослідження</w:t>
      </w:r>
      <w:r>
        <w:rPr>
          <w:rFonts w:ascii="Times New Roman" w:hAnsi="Times New Roman"/>
          <w:b/>
          <w:sz w:val="28"/>
          <w:szCs w:val="28"/>
          <w:lang w:eastAsia="ru-RU"/>
        </w:rPr>
        <w:t xml:space="preserve"> </w:t>
      </w:r>
      <w:r>
        <w:rPr>
          <w:rFonts w:ascii="Times New Roman" w:hAnsi="Times New Roman"/>
          <w:sz w:val="28"/>
          <w:szCs w:val="28"/>
          <w:lang w:eastAsia="ru-RU"/>
        </w:rPr>
        <w:t xml:space="preserve">використовувались загальнонаукові та спеціальні методи пізнання. За допомогою діалектичного розглянуто укладення та зміну трудового договору через призму правового регулювання в єдності та взаємозв’язку із зовнішніми соціальними та правовими чинниками такого регулювання. Метод тлумачення надав змогу проаналізувати зміст законодавства України про працю та з’ясувати дійсне розуміння його положень. За допомогою історичного було досліджено історичні етапи становлення трудового договору та його правового регулювання. Метод аналізу та синтезу застосовано під час дослідження юридичної природи трудового договору. Використання формально-логічного дозволило виявити недосконалість, багатозначність та суперечливість понятійного апарату нормативно-правової основи правового регулювання укладення та зміни трудового договору. Порівняльно-правовий було задіяно в процесі аналізу положень національного законодавства про працю у порівнянні із нормами законодавства інших країн.  </w:t>
      </w:r>
    </w:p>
    <w:p w:rsidR="007A72A7" w:rsidRDefault="007A72A7">
      <w:pPr>
        <w:tabs>
          <w:tab w:val="left" w:pos="993"/>
        </w:tabs>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За результатами дипломної магістерської роботи було підготовлено і опубліковано дві наукові роботи «Теоретичні аспекти укладення трудового договору» у збірнику III International Scientific and Practical Conference “Priority directions of science and technology development”, (November 22-24, 2020 Kiev, Ukraine) і  Процедура укладення трудового договору у  збірнику International Scientific and Practical Conference «WORLD SCIENCE: PROBLEMS, PROSPECTS AND INNOVATIONS» (November 25-27 2020 Toronto, Canada)</w:t>
      </w:r>
    </w:p>
    <w:p w:rsidR="007A72A7" w:rsidRDefault="007A72A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Структура роботи вміщує в собі 2 розділи, 4 підпункти і складається з 121 сторінки. Досліджено та проаналізовано основних 132 наукових джерела і нормативно-правових актів. </w:t>
      </w:r>
    </w:p>
    <w:p w:rsidR="007A72A7" w:rsidRDefault="007A72A7"/>
    <w:sectPr w:rsidR="007A72A7" w:rsidSect="00247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18D"/>
    <w:rsid w:val="B5FD6254"/>
    <w:rsid w:val="FCEB7753"/>
    <w:rsid w:val="0018466F"/>
    <w:rsid w:val="00192D8C"/>
    <w:rsid w:val="0022621B"/>
    <w:rsid w:val="00247710"/>
    <w:rsid w:val="00396DE6"/>
    <w:rsid w:val="00513975"/>
    <w:rsid w:val="00550057"/>
    <w:rsid w:val="0055427B"/>
    <w:rsid w:val="00603C2E"/>
    <w:rsid w:val="006B6F8C"/>
    <w:rsid w:val="006C4F9C"/>
    <w:rsid w:val="0075085C"/>
    <w:rsid w:val="00772698"/>
    <w:rsid w:val="007753A3"/>
    <w:rsid w:val="007A3A53"/>
    <w:rsid w:val="007A72A7"/>
    <w:rsid w:val="007D0D96"/>
    <w:rsid w:val="007F11E0"/>
    <w:rsid w:val="008D5E6C"/>
    <w:rsid w:val="00913B5E"/>
    <w:rsid w:val="00971817"/>
    <w:rsid w:val="00A77D5C"/>
    <w:rsid w:val="00AF518D"/>
    <w:rsid w:val="00BC089C"/>
    <w:rsid w:val="00C21E8C"/>
    <w:rsid w:val="00D42645"/>
    <w:rsid w:val="00F20A13"/>
    <w:rsid w:val="00FA0036"/>
    <w:rsid w:val="3FFFED40"/>
    <w:rsid w:val="79EFA0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10"/>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833</Words>
  <Characters>4753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Admin</cp:lastModifiedBy>
  <cp:revision>2</cp:revision>
  <dcterms:created xsi:type="dcterms:W3CDTF">2021-01-16T08:22:00Z</dcterms:created>
  <dcterms:modified xsi:type="dcterms:W3CDTF">2021-01-16T08:22:00Z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1033-3.0.0.4876</vt:lpwstr>
  </property>
</Properties>
</file>