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F857D" w14:textId="77777777" w:rsidR="009E286B" w:rsidRPr="009E286B" w:rsidRDefault="009E286B" w:rsidP="004A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286B">
        <w:rPr>
          <w:rFonts w:ascii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14:paraId="0C00CDC0" w14:textId="77777777" w:rsidR="009E286B" w:rsidRPr="009E286B" w:rsidRDefault="009E286B" w:rsidP="004A5C8B">
      <w:pPr>
        <w:spacing w:after="0" w:line="1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E20137" w14:textId="77777777" w:rsidR="009E286B" w:rsidRPr="009E286B" w:rsidRDefault="009E286B" w:rsidP="004A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286B">
        <w:rPr>
          <w:rFonts w:ascii="Times New Roman" w:hAnsi="Times New Roman" w:cs="Times New Roman"/>
          <w:sz w:val="28"/>
          <w:szCs w:val="28"/>
          <w:lang w:eastAsia="ru-RU"/>
        </w:rPr>
        <w:t>КИЇВСЬКИЙ НАЦІОНАЛЬНИЙ УНІВЕРСИТЕТ ТЕХНОЛОГІЙ ТА ДИЗАЙНУ</w:t>
      </w:r>
    </w:p>
    <w:p w14:paraId="1C0AEECE" w14:textId="49885A75" w:rsidR="009E286B" w:rsidRDefault="00987B55" w:rsidP="00EC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ФАКУЛЬТЕТ ХІМІЧНИХ ТА БІОФАРМАЦЕВТИЧНИХ ТЕХНОЛОГІЙ </w:t>
      </w:r>
    </w:p>
    <w:p w14:paraId="0F0304FC" w14:textId="1057B9CA" w:rsidR="00987B55" w:rsidRPr="009E286B" w:rsidRDefault="008C473A" w:rsidP="00EC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КАФЕДРА ПРОМИСЛОВОЇ ФАРМАЦІЇ </w:t>
      </w:r>
    </w:p>
    <w:p w14:paraId="6A780ADB" w14:textId="77777777" w:rsidR="009E286B" w:rsidRPr="009E286B" w:rsidRDefault="009E286B" w:rsidP="004A5C8B">
      <w:pPr>
        <w:spacing w:after="0" w:line="20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457257" w14:textId="3C84A995" w:rsidR="009E286B" w:rsidRDefault="009E286B" w:rsidP="004A5C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396ECD" w14:textId="27BF78BE" w:rsidR="00F61F0C" w:rsidRDefault="00F61F0C" w:rsidP="004A5C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87CB64" w14:textId="77777777" w:rsidR="00F83032" w:rsidRPr="009E286B" w:rsidRDefault="00F83032" w:rsidP="004A5C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4033F7" w14:textId="77777777" w:rsidR="009E286B" w:rsidRPr="009E286B" w:rsidRDefault="009E286B" w:rsidP="004A5C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286B">
        <w:rPr>
          <w:rFonts w:ascii="Times New Roman" w:hAnsi="Times New Roman" w:cs="Times New Roman"/>
          <w:sz w:val="28"/>
          <w:szCs w:val="28"/>
        </w:rPr>
        <w:t>РЕФЕРАТ</w:t>
      </w:r>
    </w:p>
    <w:p w14:paraId="3B168C0F" w14:textId="3D94C76B" w:rsidR="009E286B" w:rsidRPr="009E286B" w:rsidRDefault="009E286B" w:rsidP="004A5C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286B">
        <w:rPr>
          <w:rFonts w:ascii="Times New Roman" w:hAnsi="Times New Roman" w:cs="Times New Roman"/>
          <w:sz w:val="28"/>
          <w:szCs w:val="28"/>
        </w:rPr>
        <w:t>до дипломної магістерської роботи</w:t>
      </w:r>
    </w:p>
    <w:p w14:paraId="6B07E2B4" w14:textId="77777777" w:rsidR="009E286B" w:rsidRPr="009E286B" w:rsidRDefault="009E286B" w:rsidP="004A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9109A1" w14:textId="3D74F335" w:rsidR="009E286B" w:rsidRPr="009E286B" w:rsidRDefault="009E286B" w:rsidP="004A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286B">
        <w:rPr>
          <w:rFonts w:ascii="Times New Roman" w:hAnsi="Times New Roman" w:cs="Times New Roman"/>
          <w:sz w:val="28"/>
          <w:szCs w:val="28"/>
          <w:lang w:eastAsia="ru-RU"/>
        </w:rPr>
        <w:t>на тему</w:t>
      </w:r>
      <w:r w:rsidR="00011C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F2B313D" w14:textId="77777777" w:rsidR="009E286B" w:rsidRPr="009E286B" w:rsidRDefault="009E286B" w:rsidP="004A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0CE381" w14:textId="346259D7" w:rsidR="009E286B" w:rsidRPr="009E286B" w:rsidRDefault="009E286B" w:rsidP="004A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286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00CA5">
        <w:rPr>
          <w:rFonts w:ascii="Times New Roman" w:hAnsi="Times New Roman" w:cs="Times New Roman"/>
          <w:sz w:val="28"/>
          <w:szCs w:val="28"/>
          <w:lang w:eastAsia="ru-RU"/>
        </w:rPr>
        <w:t xml:space="preserve">Маркетингові дослідження ринку </w:t>
      </w:r>
      <w:proofErr w:type="spellStart"/>
      <w:r w:rsidR="00300CA5">
        <w:rPr>
          <w:rFonts w:ascii="Times New Roman" w:hAnsi="Times New Roman" w:cs="Times New Roman"/>
          <w:sz w:val="28"/>
          <w:szCs w:val="28"/>
          <w:lang w:eastAsia="ru-RU"/>
        </w:rPr>
        <w:t>рентгеноконтрастних</w:t>
      </w:r>
      <w:proofErr w:type="spellEnd"/>
      <w:r w:rsidR="00300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5F90">
        <w:rPr>
          <w:rFonts w:ascii="Times New Roman" w:hAnsi="Times New Roman" w:cs="Times New Roman"/>
          <w:sz w:val="28"/>
          <w:szCs w:val="28"/>
          <w:lang w:eastAsia="ru-RU"/>
        </w:rPr>
        <w:t xml:space="preserve">лікарських засобів </w:t>
      </w:r>
      <w:r w:rsidRPr="009E286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64808661" w14:textId="77777777" w:rsidR="009E286B" w:rsidRPr="009E286B" w:rsidRDefault="009E286B" w:rsidP="004A5C8B">
      <w:pPr>
        <w:spacing w:after="0" w:line="20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B0321F" w14:textId="22ED1DF4" w:rsidR="009E286B" w:rsidRDefault="009E286B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A2E17E" w14:textId="13A4A6AE" w:rsidR="00546A74" w:rsidRDefault="00546A74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9B19C8" w14:textId="0F38ECD2" w:rsidR="00F61F0C" w:rsidRDefault="00F61F0C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E1DBA1" w14:textId="14B370D4" w:rsidR="00F61F0C" w:rsidRDefault="00F61F0C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FC377A" w14:textId="60E92194" w:rsidR="00F61F0C" w:rsidRDefault="00F61F0C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BA17EF" w14:textId="77777777" w:rsidR="00F61F0C" w:rsidRDefault="00F61F0C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4941D6" w14:textId="736FA427" w:rsidR="00546A74" w:rsidRDefault="00546A74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F95E49" w14:textId="77777777" w:rsidR="00546A74" w:rsidRPr="009E286B" w:rsidRDefault="00546A74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7FA4E7" w14:textId="3B0B0EC0" w:rsidR="009E286B" w:rsidRPr="009E286B" w:rsidRDefault="009E286B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  <w:r w:rsidRPr="009E286B">
        <w:rPr>
          <w:rFonts w:ascii="Times New Roman" w:hAnsi="Times New Roman" w:cs="Times New Roman"/>
          <w:sz w:val="28"/>
          <w:szCs w:val="28"/>
          <w:lang w:eastAsia="ru-RU"/>
        </w:rPr>
        <w:t>Виконав: студент групи</w:t>
      </w:r>
      <w:r w:rsidR="0054548B">
        <w:rPr>
          <w:rFonts w:ascii="Times New Roman" w:hAnsi="Times New Roman" w:cs="Times New Roman"/>
          <w:sz w:val="28"/>
          <w:szCs w:val="28"/>
          <w:lang w:eastAsia="ru-RU"/>
        </w:rPr>
        <w:t xml:space="preserve"> МгЗХФ-19 </w:t>
      </w:r>
    </w:p>
    <w:p w14:paraId="51F3F356" w14:textId="39F48CF0" w:rsidR="009E286B" w:rsidRPr="009E286B" w:rsidRDefault="00635F90" w:rsidP="003B7DE3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E286B" w:rsidRPr="009E286B">
        <w:rPr>
          <w:rFonts w:ascii="Times New Roman" w:hAnsi="Times New Roman" w:cs="Times New Roman"/>
          <w:sz w:val="28"/>
          <w:szCs w:val="28"/>
          <w:lang w:eastAsia="ru-RU"/>
        </w:rPr>
        <w:t>пеціальності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226</w:t>
      </w:r>
      <w:r w:rsidR="009A44B4">
        <w:rPr>
          <w:rFonts w:ascii="Times New Roman" w:hAnsi="Times New Roman" w:cs="Times New Roman"/>
          <w:sz w:val="28"/>
          <w:szCs w:val="28"/>
          <w:lang w:eastAsia="ru-RU"/>
        </w:rPr>
        <w:t xml:space="preserve"> Фармація</w:t>
      </w:r>
      <w:r w:rsidR="00BB0138">
        <w:rPr>
          <w:rFonts w:ascii="Times New Roman" w:hAnsi="Times New Roman" w:cs="Times New Roman"/>
          <w:sz w:val="28"/>
          <w:szCs w:val="28"/>
          <w:lang w:eastAsia="ru-RU"/>
        </w:rPr>
        <w:t xml:space="preserve">, промислова фармація </w:t>
      </w:r>
    </w:p>
    <w:p w14:paraId="16CB1637" w14:textId="75CFAF92" w:rsidR="009E286B" w:rsidRDefault="00FB7825" w:rsidP="004A5C8B">
      <w:pPr>
        <w:spacing w:after="0" w:line="240" w:lineRule="auto"/>
        <w:ind w:left="56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Ражик</w:t>
      </w:r>
      <w:proofErr w:type="spellEnd"/>
    </w:p>
    <w:p w14:paraId="3B8F72D1" w14:textId="3B15232E" w:rsidR="003B7DE3" w:rsidRDefault="003B7DE3" w:rsidP="004A5C8B">
      <w:pPr>
        <w:spacing w:after="0" w:line="240" w:lineRule="auto"/>
        <w:ind w:left="56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F37F71" w14:textId="77777777" w:rsidR="003A7106" w:rsidRPr="009E286B" w:rsidRDefault="003A7106" w:rsidP="004A5C8B">
      <w:pPr>
        <w:spacing w:after="0" w:line="240" w:lineRule="auto"/>
        <w:ind w:left="56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200C02" w14:textId="3798E32B" w:rsidR="009E286B" w:rsidRPr="009E286B" w:rsidRDefault="009E286B" w:rsidP="004A5C8B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  <w:r w:rsidRPr="009E286B">
        <w:rPr>
          <w:rFonts w:ascii="Times New Roman" w:hAnsi="Times New Roman" w:cs="Times New Roman"/>
          <w:sz w:val="28"/>
          <w:szCs w:val="28"/>
          <w:lang w:eastAsia="ru-RU"/>
        </w:rPr>
        <w:t xml:space="preserve">Керівник </w:t>
      </w:r>
      <w:r w:rsidR="00BB0138">
        <w:rPr>
          <w:rFonts w:ascii="Times New Roman" w:hAnsi="Times New Roman" w:cs="Times New Roman"/>
          <w:sz w:val="28"/>
          <w:szCs w:val="28"/>
          <w:lang w:eastAsia="ru-RU"/>
        </w:rPr>
        <w:t xml:space="preserve">Т. А. </w:t>
      </w:r>
      <w:proofErr w:type="spellStart"/>
      <w:r w:rsidR="00BB0138">
        <w:rPr>
          <w:rFonts w:ascii="Times New Roman" w:hAnsi="Times New Roman" w:cs="Times New Roman"/>
          <w:sz w:val="28"/>
          <w:szCs w:val="28"/>
          <w:lang w:eastAsia="ru-RU"/>
        </w:rPr>
        <w:t>Пальчевська</w:t>
      </w:r>
      <w:proofErr w:type="spellEnd"/>
      <w:r w:rsidR="00BB0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0795BE7" w14:textId="77777777" w:rsidR="009E286B" w:rsidRPr="009E286B" w:rsidRDefault="009E286B" w:rsidP="004A5C8B">
      <w:pPr>
        <w:spacing w:after="0" w:line="1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C78914" w14:textId="09A2EC58" w:rsidR="009E286B" w:rsidRPr="009E286B" w:rsidRDefault="009E286B" w:rsidP="004A5C8B">
      <w:pPr>
        <w:spacing w:after="0" w:line="240" w:lineRule="auto"/>
        <w:ind w:left="56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E2AE24" w14:textId="2AF855A6" w:rsidR="009E286B" w:rsidRPr="009E286B" w:rsidRDefault="009E286B" w:rsidP="004A5C8B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 w:rsidRPr="009E286B">
        <w:rPr>
          <w:rFonts w:ascii="Times New Roman" w:hAnsi="Times New Roman" w:cs="Times New Roman"/>
          <w:sz w:val="28"/>
          <w:szCs w:val="28"/>
        </w:rPr>
        <w:t>Рецензент</w:t>
      </w:r>
      <w:r w:rsidR="00BB0138">
        <w:rPr>
          <w:rFonts w:ascii="Times New Roman" w:hAnsi="Times New Roman" w:cs="Times New Roman"/>
          <w:sz w:val="28"/>
          <w:szCs w:val="28"/>
        </w:rPr>
        <w:t xml:space="preserve"> Г. В. Тарасенко</w:t>
      </w:r>
    </w:p>
    <w:p w14:paraId="1A3F67CF" w14:textId="2DD3695B" w:rsidR="009E286B" w:rsidRPr="009E286B" w:rsidRDefault="009E286B" w:rsidP="004A5C8B">
      <w:pPr>
        <w:spacing w:after="0"/>
        <w:ind w:left="5660"/>
        <w:rPr>
          <w:rFonts w:ascii="Times New Roman" w:hAnsi="Times New Roman" w:cs="Times New Roman"/>
          <w:sz w:val="28"/>
          <w:szCs w:val="28"/>
        </w:rPr>
      </w:pPr>
    </w:p>
    <w:p w14:paraId="0890DC99" w14:textId="386B8D82" w:rsidR="00F61F0C" w:rsidRDefault="00F61F0C" w:rsidP="004A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08959" w14:textId="2841DBFF" w:rsidR="00F61F0C" w:rsidRDefault="00F61F0C" w:rsidP="004A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1961D" w14:textId="2F088D29" w:rsidR="00F61F0C" w:rsidRDefault="00F61F0C" w:rsidP="004A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1AA6F" w14:textId="355453AB" w:rsidR="00F61F0C" w:rsidRDefault="00F61F0C" w:rsidP="004A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15C0A" w14:textId="00351E9E" w:rsidR="00F61F0C" w:rsidRDefault="00F61F0C" w:rsidP="004A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4515E" w14:textId="22123EF2" w:rsidR="00F61F0C" w:rsidRDefault="00F61F0C" w:rsidP="004A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589CF" w14:textId="77777777" w:rsidR="00F61F0C" w:rsidRPr="009E286B" w:rsidRDefault="00F61F0C" w:rsidP="004A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B7585" w14:textId="77777777" w:rsidR="009E286B" w:rsidRPr="009E286B" w:rsidRDefault="009E286B" w:rsidP="004A5C8B">
      <w:pPr>
        <w:rPr>
          <w:rFonts w:ascii="Times New Roman" w:hAnsi="Times New Roman" w:cs="Times New Roman"/>
          <w:sz w:val="28"/>
          <w:szCs w:val="28"/>
        </w:rPr>
      </w:pPr>
    </w:p>
    <w:p w14:paraId="17CDCD25" w14:textId="2F92A846" w:rsidR="00896017" w:rsidRDefault="009E286B" w:rsidP="00F83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B">
        <w:rPr>
          <w:rFonts w:ascii="Times New Roman" w:hAnsi="Times New Roman" w:cs="Times New Roman"/>
          <w:sz w:val="28"/>
          <w:szCs w:val="28"/>
        </w:rPr>
        <w:t>Київ – 20</w:t>
      </w:r>
      <w:r w:rsidR="00BB0138">
        <w:rPr>
          <w:rFonts w:ascii="Times New Roman" w:hAnsi="Times New Roman" w:cs="Times New Roman"/>
          <w:sz w:val="28"/>
          <w:szCs w:val="28"/>
        </w:rPr>
        <w:t>20</w:t>
      </w:r>
    </w:p>
    <w:p w14:paraId="3D20FF72" w14:textId="35F48272" w:rsidR="00896017" w:rsidRDefault="00896017">
      <w:pPr>
        <w:rPr>
          <w:rFonts w:ascii="Times New Roman" w:hAnsi="Times New Roman" w:cs="Times New Roman"/>
          <w:sz w:val="28"/>
          <w:szCs w:val="28"/>
        </w:rPr>
      </w:pPr>
    </w:p>
    <w:p w14:paraId="7A513023" w14:textId="77777777" w:rsidR="00CF6609" w:rsidRDefault="00CF6609" w:rsidP="00476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09">
        <w:rPr>
          <w:rFonts w:ascii="Times New Roman" w:hAnsi="Times New Roman" w:cs="Times New Roman"/>
          <w:b/>
          <w:sz w:val="28"/>
          <w:szCs w:val="28"/>
        </w:rPr>
        <w:t>Вступ.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520F8" w14:textId="10D29956" w:rsidR="00710551" w:rsidRPr="00217133" w:rsidRDefault="00710551" w:rsidP="00476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33">
        <w:rPr>
          <w:rFonts w:ascii="Times New Roman" w:hAnsi="Times New Roman" w:cs="Times New Roman"/>
          <w:sz w:val="28"/>
          <w:szCs w:val="28"/>
        </w:rPr>
        <w:t>Фармацевтичний ринок – один із найбільш динамічних ринків лікарських засобів як у світі, так і в Україні. Сьогодення характеризується розширенням асортименту фармацевтичної продукції, яка виходить на ринок.</w:t>
      </w:r>
    </w:p>
    <w:p w14:paraId="363EBA7D" w14:textId="72FC552A" w:rsidR="00710551" w:rsidRPr="00217133" w:rsidRDefault="00710551" w:rsidP="00476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33">
        <w:rPr>
          <w:rFonts w:ascii="Times New Roman" w:hAnsi="Times New Roman" w:cs="Times New Roman"/>
          <w:sz w:val="28"/>
          <w:szCs w:val="28"/>
        </w:rPr>
        <w:t xml:space="preserve">Фармацевтична промисловість — галузь промисловості, пов'язана з дослідженням, розробкою, масовим виробництвом, вивченням ринку і розподілом лікарських засобів, переважно призначених для профілактики, полегшення і лікування </w:t>
      </w:r>
      <w:proofErr w:type="spellStart"/>
      <w:r w:rsidRPr="00217133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217133">
        <w:rPr>
          <w:rFonts w:ascii="Times New Roman" w:hAnsi="Times New Roman" w:cs="Times New Roman"/>
          <w:sz w:val="28"/>
          <w:szCs w:val="28"/>
        </w:rPr>
        <w:t>. В наш час фармацевтична промисловість одна з найбільш успішних і впливових галузей. Фармацевтична галузь відрізняється від інших галузей промисловості тим, що потребує високого рівня відповідальності влади і бізнесу за якість виготовленої продукції та її доступність за ціною для широких верств населення з метою збереження здоров’я нації, підвищення продуктивності праці, а також якості і тривалості життя людей.</w:t>
      </w:r>
    </w:p>
    <w:p w14:paraId="1F851292" w14:textId="77777777" w:rsidR="00710551" w:rsidRPr="00217133" w:rsidRDefault="00710551" w:rsidP="00476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33">
        <w:rPr>
          <w:rFonts w:ascii="Times New Roman" w:hAnsi="Times New Roman" w:cs="Times New Roman"/>
          <w:sz w:val="28"/>
          <w:szCs w:val="28"/>
        </w:rPr>
        <w:t xml:space="preserve">Необхідність вирішення проблеми інноваційного стратегічного розвитку фармацевтичної промисловості України, прагнення до її розв’язання в складних соціальних і економічних умовах, в яких зараз опинилась Україна, стали підставою для проведення цього дослідження, в якому представлені тенденції та напрями розвитку, а також особливості </w:t>
      </w:r>
      <w:proofErr w:type="spellStart"/>
      <w:r w:rsidRPr="00217133">
        <w:rPr>
          <w:rFonts w:ascii="Times New Roman" w:hAnsi="Times New Roman" w:cs="Times New Roman"/>
          <w:sz w:val="28"/>
          <w:szCs w:val="28"/>
        </w:rPr>
        <w:t>фармринку</w:t>
      </w:r>
      <w:proofErr w:type="spellEnd"/>
      <w:r w:rsidRPr="00217133">
        <w:rPr>
          <w:rFonts w:ascii="Times New Roman" w:hAnsi="Times New Roman" w:cs="Times New Roman"/>
          <w:sz w:val="28"/>
          <w:szCs w:val="28"/>
        </w:rPr>
        <w:t xml:space="preserve"> європейських країн і на цьому тлі – можливості фармацевтичного ринку України та стратегічні напрями розвитку.</w:t>
      </w:r>
    </w:p>
    <w:p w14:paraId="6D591FF7" w14:textId="77777777" w:rsidR="00CF6609" w:rsidRDefault="00CF6609" w:rsidP="00476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E13">
        <w:rPr>
          <w:rFonts w:ascii="Times New Roman" w:hAnsi="Times New Roman" w:cs="Times New Roman"/>
          <w:b/>
          <w:bCs/>
          <w:sz w:val="28"/>
          <w:szCs w:val="28"/>
        </w:rPr>
        <w:t>Актуальність теми</w:t>
      </w:r>
      <w:r w:rsidRPr="002171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98C2C0" w14:textId="17B09BE3" w:rsidR="008441AC" w:rsidRPr="00217133" w:rsidRDefault="00710551" w:rsidP="00476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33">
        <w:rPr>
          <w:rFonts w:ascii="Times New Roman" w:hAnsi="Times New Roman" w:cs="Times New Roman"/>
          <w:sz w:val="28"/>
          <w:szCs w:val="28"/>
        </w:rPr>
        <w:t xml:space="preserve">Сфера охорони здоров’я завжди залишається пріоритетним напрямом діяльності суспільства і держави. Потужну нішу в системі охорони здоров’я формує фармацевтична сфера. Важливе значення мають наукові дослідження в контексті виявлення проблем і перспектив розвитку фармацевтичного ринку як рушія інноваційних змін та детермінанти суспільного здоров’я. Особлива увага приділяється візуалізації патологічних структур в організмі людини, для цього застосовується сучасна променева діагностика. Ефективність діагностики значно підвищується при застосуванні контрастних лікарських засобів (КЛЗ), які повинні мати мінімальний токсичний вплив, не вступати в реакції з біологічними структурами та швидко виводитися з організму пацієнта. Від своєчасного і </w:t>
      </w:r>
      <w:r w:rsidRPr="00217133">
        <w:rPr>
          <w:rFonts w:ascii="Times New Roman" w:hAnsi="Times New Roman" w:cs="Times New Roman"/>
          <w:sz w:val="28"/>
          <w:szCs w:val="28"/>
        </w:rPr>
        <w:lastRenderedPageBreak/>
        <w:t>грамотного застосування КЛЗ залежить не тільки точність діагнозу, але й оцінка динаміки процесу, оцінка результатів лікування. Систематичний аналіз маркетингових досліджень фармацевтичного ринку щодо контрастних лікарських засобів актуальне питання.</w:t>
      </w:r>
    </w:p>
    <w:p w14:paraId="3B5E41FE" w14:textId="57740548" w:rsidR="00283714" w:rsidRPr="00217133" w:rsidRDefault="008441AC" w:rsidP="00476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33">
        <w:rPr>
          <w:rFonts w:ascii="Times New Roman" w:hAnsi="Times New Roman" w:cs="Times New Roman"/>
          <w:sz w:val="28"/>
          <w:szCs w:val="28"/>
        </w:rPr>
        <w:t>П</w:t>
      </w:r>
      <w:r w:rsidR="00283714" w:rsidRPr="00217133">
        <w:rPr>
          <w:rFonts w:ascii="Times New Roman" w:hAnsi="Times New Roman" w:cs="Times New Roman"/>
          <w:sz w:val="28"/>
          <w:szCs w:val="28"/>
        </w:rPr>
        <w:t>роведення систематичних маркетингових досліджень асортименту лікарських засобів – актуальне завдання для формування інформаційної бази, для ефективного розвитку фармацевтичної галузі в майбутньому.</w:t>
      </w:r>
    </w:p>
    <w:p w14:paraId="003D1494" w14:textId="791DC260" w:rsidR="00896017" w:rsidRPr="00CF6609" w:rsidRDefault="00283714" w:rsidP="00CF6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33">
        <w:rPr>
          <w:rFonts w:ascii="Times New Roman" w:hAnsi="Times New Roman" w:cs="Times New Roman"/>
          <w:sz w:val="28"/>
          <w:szCs w:val="28"/>
        </w:rPr>
        <w:t>Достовірна, точна й оперативна  інформація: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Pr="00CF6609">
        <w:rPr>
          <w:rFonts w:ascii="Times New Roman" w:hAnsi="Times New Roman" w:cs="Times New Roman"/>
          <w:sz w:val="28"/>
          <w:szCs w:val="28"/>
        </w:rPr>
        <w:t>збільшує шанси  підприємства-виробника краще задовольнити потреби споживачів</w:t>
      </w:r>
      <w:r w:rsidR="00CF6609" w:rsidRPr="00CF6609">
        <w:rPr>
          <w:rFonts w:ascii="Times New Roman" w:hAnsi="Times New Roman" w:cs="Times New Roman"/>
          <w:sz w:val="28"/>
          <w:szCs w:val="28"/>
        </w:rPr>
        <w:t>;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Pr="00CF6609">
        <w:rPr>
          <w:rFonts w:ascii="Times New Roman" w:hAnsi="Times New Roman" w:cs="Times New Roman"/>
          <w:sz w:val="28"/>
          <w:szCs w:val="28"/>
        </w:rPr>
        <w:t>випередити своїх конкурентів</w:t>
      </w:r>
      <w:r w:rsidR="00CF6609" w:rsidRPr="00CF6609">
        <w:rPr>
          <w:rFonts w:ascii="Times New Roman" w:hAnsi="Times New Roman" w:cs="Times New Roman"/>
          <w:sz w:val="28"/>
          <w:szCs w:val="28"/>
        </w:rPr>
        <w:t>;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="00981D83" w:rsidRPr="00CF6609">
        <w:rPr>
          <w:rFonts w:ascii="Times New Roman" w:hAnsi="Times New Roman" w:cs="Times New Roman"/>
          <w:sz w:val="28"/>
          <w:szCs w:val="28"/>
        </w:rPr>
        <w:t>д</w:t>
      </w:r>
      <w:r w:rsidRPr="00CF6609">
        <w:rPr>
          <w:rFonts w:ascii="Times New Roman" w:hAnsi="Times New Roman" w:cs="Times New Roman"/>
          <w:sz w:val="28"/>
          <w:szCs w:val="28"/>
        </w:rPr>
        <w:t>осягти успіху на ринку</w:t>
      </w:r>
      <w:r w:rsidR="00CF6609">
        <w:rPr>
          <w:rFonts w:ascii="Times New Roman" w:hAnsi="Times New Roman" w:cs="Times New Roman"/>
          <w:sz w:val="28"/>
          <w:szCs w:val="28"/>
        </w:rPr>
        <w:t>.</w:t>
      </w:r>
    </w:p>
    <w:p w14:paraId="79F0D447" w14:textId="52692DD2" w:rsidR="001A5E84" w:rsidRPr="00217133" w:rsidRDefault="001A5E84" w:rsidP="00CF6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83">
        <w:rPr>
          <w:rFonts w:ascii="Times New Roman" w:hAnsi="Times New Roman" w:cs="Times New Roman"/>
          <w:b/>
          <w:bCs/>
          <w:sz w:val="28"/>
          <w:szCs w:val="28"/>
        </w:rPr>
        <w:t>Метою даного дослідження</w:t>
      </w:r>
      <w:r w:rsidRPr="00217133">
        <w:rPr>
          <w:rFonts w:ascii="Times New Roman" w:hAnsi="Times New Roman" w:cs="Times New Roman"/>
          <w:sz w:val="28"/>
          <w:szCs w:val="28"/>
        </w:rPr>
        <w:t xml:space="preserve"> є </w:t>
      </w:r>
      <w:r w:rsidR="00CF6609">
        <w:rPr>
          <w:rFonts w:ascii="Times New Roman" w:hAnsi="Times New Roman" w:cs="Times New Roman"/>
          <w:sz w:val="28"/>
          <w:szCs w:val="28"/>
        </w:rPr>
        <w:t>систематичні м</w:t>
      </w:r>
      <w:r w:rsidRPr="00217133">
        <w:rPr>
          <w:rFonts w:ascii="Times New Roman" w:hAnsi="Times New Roman" w:cs="Times New Roman"/>
          <w:sz w:val="28"/>
          <w:szCs w:val="28"/>
        </w:rPr>
        <w:t>аркетингові дослідження асортименту 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133">
        <w:rPr>
          <w:rFonts w:ascii="Times New Roman" w:hAnsi="Times New Roman" w:cs="Times New Roman"/>
          <w:sz w:val="28"/>
          <w:szCs w:val="28"/>
        </w:rPr>
        <w:t>рентгеноконтрастних</w:t>
      </w:r>
      <w:proofErr w:type="spellEnd"/>
      <w:r w:rsidRPr="00217133">
        <w:rPr>
          <w:rFonts w:ascii="Times New Roman" w:hAnsi="Times New Roman" w:cs="Times New Roman"/>
          <w:sz w:val="28"/>
          <w:szCs w:val="28"/>
        </w:rPr>
        <w:t> 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Pr="00217133">
        <w:rPr>
          <w:rFonts w:ascii="Times New Roman" w:hAnsi="Times New Roman" w:cs="Times New Roman"/>
          <w:sz w:val="28"/>
          <w:szCs w:val="28"/>
        </w:rPr>
        <w:t>препаратів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Pr="00217133">
        <w:rPr>
          <w:rFonts w:ascii="Times New Roman" w:hAnsi="Times New Roman" w:cs="Times New Roman"/>
          <w:sz w:val="28"/>
          <w:szCs w:val="28"/>
        </w:rPr>
        <w:t xml:space="preserve">репрезентованих </w:t>
      </w:r>
      <w:r w:rsidR="00CF6609">
        <w:rPr>
          <w:rFonts w:ascii="Times New Roman" w:hAnsi="Times New Roman" w:cs="Times New Roman"/>
          <w:sz w:val="28"/>
          <w:szCs w:val="28"/>
        </w:rPr>
        <w:t>н</w:t>
      </w:r>
      <w:r w:rsidRPr="00217133">
        <w:rPr>
          <w:rFonts w:ascii="Times New Roman" w:hAnsi="Times New Roman" w:cs="Times New Roman"/>
          <w:sz w:val="28"/>
          <w:szCs w:val="28"/>
        </w:rPr>
        <w:t>а фармацевтичному ринку України у 2020 році</w:t>
      </w:r>
    </w:p>
    <w:p w14:paraId="5BCC2583" w14:textId="77777777" w:rsidR="001D29E7" w:rsidRDefault="001A5E84" w:rsidP="00EC50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/>
          <w:spacing w:val="-2"/>
          <w:kern w:val="24"/>
          <w:sz w:val="48"/>
          <w:szCs w:val="48"/>
          <w:lang w:val="ru-RU" w:eastAsia="en-US"/>
        </w:rPr>
      </w:pPr>
      <w:r w:rsidRPr="00217133">
        <w:rPr>
          <w:rFonts w:ascii="Times New Roman" w:hAnsi="Times New Roman" w:cs="Times New Roman"/>
          <w:sz w:val="28"/>
          <w:szCs w:val="28"/>
        </w:rPr>
        <w:t>Проведення аналізу та порівняння перспектив розвитку вітчизняного та 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Pr="00217133">
        <w:rPr>
          <w:rFonts w:ascii="Times New Roman" w:hAnsi="Times New Roman" w:cs="Times New Roman"/>
          <w:sz w:val="28"/>
          <w:szCs w:val="28"/>
        </w:rPr>
        <w:t>зарубіжного 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Pr="00217133">
        <w:rPr>
          <w:rFonts w:ascii="Times New Roman" w:hAnsi="Times New Roman" w:cs="Times New Roman"/>
          <w:sz w:val="28"/>
          <w:szCs w:val="28"/>
        </w:rPr>
        <w:t>фармацевтичного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Pr="00217133">
        <w:rPr>
          <w:rFonts w:ascii="Times New Roman" w:hAnsi="Times New Roman" w:cs="Times New Roman"/>
          <w:sz w:val="28"/>
          <w:szCs w:val="28"/>
        </w:rPr>
        <w:t>ринку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Pr="00217133">
        <w:rPr>
          <w:rFonts w:ascii="Times New Roman" w:hAnsi="Times New Roman" w:cs="Times New Roman"/>
          <w:sz w:val="28"/>
          <w:szCs w:val="28"/>
        </w:rPr>
        <w:t> щодо фармацевтичної продукції в цілому.</w:t>
      </w:r>
      <w:r w:rsidR="001D29E7" w:rsidRPr="001D29E7">
        <w:rPr>
          <w:rFonts w:ascii="Times New Roman" w:hAnsi="Times New Roman" w:cs="Times New Roman"/>
          <w:color w:val="404040"/>
          <w:spacing w:val="-2"/>
          <w:kern w:val="24"/>
          <w:sz w:val="48"/>
          <w:szCs w:val="48"/>
          <w:lang w:val="ru-RU" w:eastAsia="en-US"/>
        </w:rPr>
        <w:t xml:space="preserve"> </w:t>
      </w:r>
    </w:p>
    <w:p w14:paraId="62B65CDA" w14:textId="20CA5337" w:rsidR="00F7589F" w:rsidRPr="00217133" w:rsidRDefault="0012338D" w:rsidP="00EC5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83">
        <w:rPr>
          <w:rFonts w:ascii="Times New Roman" w:hAnsi="Times New Roman" w:cs="Times New Roman"/>
          <w:b/>
          <w:bCs/>
          <w:sz w:val="28"/>
          <w:szCs w:val="28"/>
        </w:rPr>
        <w:t xml:space="preserve">Об'єкт </w:t>
      </w:r>
      <w:r w:rsidR="00B12C1D" w:rsidRPr="00981D83">
        <w:rPr>
          <w:rFonts w:ascii="Times New Roman" w:hAnsi="Times New Roman" w:cs="Times New Roman"/>
          <w:b/>
          <w:bCs/>
          <w:sz w:val="28"/>
          <w:szCs w:val="28"/>
        </w:rPr>
        <w:t>дослідження</w:t>
      </w:r>
      <w:r w:rsidR="00B12C1D" w:rsidRPr="00217133">
        <w:rPr>
          <w:rFonts w:ascii="Times New Roman" w:hAnsi="Times New Roman" w:cs="Times New Roman"/>
          <w:sz w:val="28"/>
          <w:szCs w:val="28"/>
        </w:rPr>
        <w:t xml:space="preserve"> Асортимент 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="00B12C1D" w:rsidRPr="00217133">
        <w:rPr>
          <w:rFonts w:ascii="Times New Roman" w:hAnsi="Times New Roman" w:cs="Times New Roman"/>
          <w:sz w:val="28"/>
          <w:szCs w:val="28"/>
        </w:rPr>
        <w:t>контрастних </w:t>
      </w:r>
      <w:r w:rsidR="00CF6609">
        <w:rPr>
          <w:rFonts w:ascii="Times New Roman" w:hAnsi="Times New Roman" w:cs="Times New Roman"/>
          <w:sz w:val="28"/>
          <w:szCs w:val="28"/>
        </w:rPr>
        <w:t xml:space="preserve"> </w:t>
      </w:r>
      <w:r w:rsidR="00B12C1D" w:rsidRPr="00217133">
        <w:rPr>
          <w:rFonts w:ascii="Times New Roman" w:hAnsi="Times New Roman" w:cs="Times New Roman"/>
          <w:sz w:val="28"/>
          <w:szCs w:val="28"/>
        </w:rPr>
        <w:t>лікарських засобів на території України  у 2020 році за державним реєстром</w:t>
      </w:r>
      <w:r w:rsidR="00CF6609">
        <w:rPr>
          <w:rFonts w:ascii="Times New Roman" w:hAnsi="Times New Roman" w:cs="Times New Roman"/>
          <w:sz w:val="28"/>
          <w:szCs w:val="28"/>
        </w:rPr>
        <w:t xml:space="preserve">. </w:t>
      </w:r>
      <w:r w:rsidR="00B12C1D" w:rsidRPr="00217133">
        <w:rPr>
          <w:rFonts w:ascii="Times New Roman" w:hAnsi="Times New Roman" w:cs="Times New Roman"/>
          <w:sz w:val="28"/>
          <w:szCs w:val="28"/>
        </w:rPr>
        <w:t>Вітчизняний та всесвітній фармацевтичний ринок фармацевтичної продукції в цілому</w:t>
      </w:r>
      <w:r w:rsidR="00CF6609">
        <w:rPr>
          <w:rFonts w:ascii="Times New Roman" w:hAnsi="Times New Roman" w:cs="Times New Roman"/>
          <w:sz w:val="28"/>
          <w:szCs w:val="28"/>
        </w:rPr>
        <w:t xml:space="preserve"> за останні роки</w:t>
      </w:r>
      <w:r w:rsidR="00E224B5" w:rsidRPr="00217133">
        <w:rPr>
          <w:rFonts w:ascii="Times New Roman" w:hAnsi="Times New Roman" w:cs="Times New Roman"/>
          <w:sz w:val="28"/>
          <w:szCs w:val="28"/>
        </w:rPr>
        <w:t>.</w:t>
      </w:r>
    </w:p>
    <w:p w14:paraId="2055366C" w14:textId="1FF77950" w:rsidR="001D29E7" w:rsidRDefault="003E6B1D" w:rsidP="001D29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72">
        <w:rPr>
          <w:rFonts w:ascii="Times New Roman" w:hAnsi="Times New Roman" w:cs="Times New Roman"/>
          <w:b/>
          <w:bCs/>
          <w:sz w:val="28"/>
          <w:szCs w:val="28"/>
        </w:rPr>
        <w:t xml:space="preserve">Методи дослідження </w:t>
      </w:r>
      <w:r w:rsidR="00F81C26" w:rsidRPr="00217133">
        <w:rPr>
          <w:rFonts w:ascii="Times New Roman" w:hAnsi="Times New Roman" w:cs="Times New Roman"/>
          <w:sz w:val="28"/>
          <w:szCs w:val="28"/>
        </w:rPr>
        <w:t>Методи узагальнення,</w:t>
      </w:r>
      <w:r w:rsidR="00EB743C" w:rsidRPr="00217133">
        <w:rPr>
          <w:rFonts w:ascii="Times New Roman" w:hAnsi="Times New Roman" w:cs="Times New Roman"/>
          <w:sz w:val="28"/>
          <w:szCs w:val="28"/>
        </w:rPr>
        <w:t xml:space="preserve"> с</w:t>
      </w:r>
      <w:r w:rsidR="00F81C26" w:rsidRPr="00217133">
        <w:rPr>
          <w:rFonts w:ascii="Times New Roman" w:hAnsi="Times New Roman" w:cs="Times New Roman"/>
          <w:sz w:val="28"/>
          <w:szCs w:val="28"/>
        </w:rPr>
        <w:t>истематизації,</w:t>
      </w:r>
      <w:r w:rsidR="00EB743C" w:rsidRPr="00217133">
        <w:rPr>
          <w:rFonts w:ascii="Times New Roman" w:hAnsi="Times New Roman" w:cs="Times New Roman"/>
          <w:sz w:val="28"/>
          <w:szCs w:val="28"/>
        </w:rPr>
        <w:t xml:space="preserve"> г</w:t>
      </w:r>
      <w:r w:rsidR="00F81C26" w:rsidRPr="00217133">
        <w:rPr>
          <w:rFonts w:ascii="Times New Roman" w:hAnsi="Times New Roman" w:cs="Times New Roman"/>
          <w:sz w:val="28"/>
          <w:szCs w:val="28"/>
        </w:rPr>
        <w:t>рафічного аналізу,</w:t>
      </w:r>
      <w:r w:rsidR="00CF6609">
        <w:rPr>
          <w:rFonts w:ascii="Times New Roman" w:hAnsi="Times New Roman" w:cs="Times New Roman"/>
          <w:sz w:val="28"/>
          <w:szCs w:val="28"/>
        </w:rPr>
        <w:t xml:space="preserve"> п</w:t>
      </w:r>
      <w:r w:rsidR="00F81C26" w:rsidRPr="00217133">
        <w:rPr>
          <w:rFonts w:ascii="Times New Roman" w:hAnsi="Times New Roman" w:cs="Times New Roman"/>
          <w:sz w:val="28"/>
          <w:szCs w:val="28"/>
        </w:rPr>
        <w:t>орівняльного та структурного аналізу</w:t>
      </w:r>
      <w:r w:rsidR="009D6946">
        <w:rPr>
          <w:rFonts w:ascii="Times New Roman" w:hAnsi="Times New Roman" w:cs="Times New Roman"/>
          <w:sz w:val="28"/>
          <w:szCs w:val="28"/>
        </w:rPr>
        <w:t>.</w:t>
      </w:r>
      <w:r w:rsidR="001D29E7">
        <w:rPr>
          <w:rFonts w:ascii="Times New Roman" w:hAnsi="Times New Roman" w:cs="Times New Roman"/>
          <w:sz w:val="28"/>
          <w:szCs w:val="28"/>
        </w:rPr>
        <w:t xml:space="preserve"> </w:t>
      </w:r>
      <w:r w:rsidR="001D29E7" w:rsidRPr="001D29E7">
        <w:rPr>
          <w:rFonts w:ascii="Times New Roman" w:hAnsi="Times New Roman" w:cs="Times New Roman"/>
          <w:color w:val="404040"/>
          <w:spacing w:val="-2"/>
          <w:kern w:val="24"/>
          <w:sz w:val="28"/>
          <w:szCs w:val="28"/>
          <w:lang w:eastAsia="en-US"/>
        </w:rPr>
        <w:t>Інформаційні джерела</w:t>
      </w:r>
      <w:r w:rsidR="001D29E7">
        <w:rPr>
          <w:sz w:val="28"/>
          <w:szCs w:val="28"/>
        </w:rPr>
        <w:t xml:space="preserve"> : </w:t>
      </w:r>
      <w:r w:rsidR="001D29E7" w:rsidRPr="001D29E7">
        <w:rPr>
          <w:rFonts w:ascii="Times New Roman" w:hAnsi="Times New Roman" w:cs="Times New Roman"/>
          <w:sz w:val="28"/>
          <w:szCs w:val="28"/>
        </w:rPr>
        <w:t>Державний реєстр лікарських  засобів України за 2020 рік</w:t>
      </w:r>
      <w:r w:rsidR="001D29E7" w:rsidRPr="001D29E7">
        <w:rPr>
          <w:rFonts w:ascii="Times New Roman" w:hAnsi="Times New Roman" w:cs="Times New Roman"/>
          <w:color w:val="404040"/>
          <w:spacing w:val="-1"/>
          <w:kern w:val="24"/>
          <w:sz w:val="48"/>
          <w:szCs w:val="48"/>
          <w:lang w:eastAsia="en-US"/>
        </w:rPr>
        <w:t xml:space="preserve"> </w:t>
      </w:r>
      <w:r w:rsidR="001D29E7" w:rsidRPr="001D29E7">
        <w:rPr>
          <w:rFonts w:ascii="Times New Roman" w:hAnsi="Times New Roman" w:cs="Times New Roman"/>
          <w:sz w:val="28"/>
          <w:szCs w:val="28"/>
        </w:rPr>
        <w:t>Довідник лікарських засобів,  зареєстрованих в Україні</w:t>
      </w:r>
      <w:r w:rsidR="001D29E7" w:rsidRPr="001D29E7">
        <w:rPr>
          <w:rFonts w:ascii="Times New Roman" w:hAnsi="Times New Roman" w:cs="Times New Roman"/>
          <w:sz w:val="28"/>
          <w:szCs w:val="28"/>
        </w:rPr>
        <w:tab/>
        <w:t>станом  на</w:t>
      </w:r>
      <w:r w:rsidR="001D29E7" w:rsidRPr="001D29E7">
        <w:rPr>
          <w:rFonts w:ascii="Times New Roman" w:hAnsi="Times New Roman" w:cs="Times New Roman"/>
          <w:sz w:val="28"/>
          <w:szCs w:val="28"/>
        </w:rPr>
        <w:tab/>
        <w:t>19.10.2020,</w:t>
      </w:r>
      <w:r w:rsidR="001D29E7" w:rsidRPr="001D29E7">
        <w:rPr>
          <w:rFonts w:ascii="Times New Roman" w:hAnsi="Times New Roman" w:cs="Times New Roman"/>
          <w:sz w:val="28"/>
          <w:szCs w:val="28"/>
        </w:rPr>
        <w:tab/>
        <w:t>інформаційно – пошукова система «Лікарські засоби» ТОВ «</w:t>
      </w:r>
      <w:proofErr w:type="spellStart"/>
      <w:r w:rsidR="001D29E7" w:rsidRPr="001D29E7">
        <w:rPr>
          <w:rFonts w:ascii="Times New Roman" w:hAnsi="Times New Roman" w:cs="Times New Roman"/>
          <w:sz w:val="28"/>
          <w:szCs w:val="28"/>
        </w:rPr>
        <w:t>Моріон</w:t>
      </w:r>
      <w:proofErr w:type="spellEnd"/>
      <w:r w:rsidR="001D29E7" w:rsidRPr="001D29E7">
        <w:rPr>
          <w:rFonts w:ascii="Times New Roman" w:hAnsi="Times New Roman" w:cs="Times New Roman"/>
          <w:sz w:val="28"/>
          <w:szCs w:val="28"/>
        </w:rPr>
        <w:t>».</w:t>
      </w:r>
    </w:p>
    <w:p w14:paraId="5EC4C4DF" w14:textId="3DC192DA" w:rsidR="009D6946" w:rsidRPr="009D6946" w:rsidRDefault="00CF6609" w:rsidP="00CF66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46">
        <w:rPr>
          <w:rFonts w:ascii="Times New Roman" w:hAnsi="Times New Roman" w:cs="Times New Roman"/>
          <w:b/>
          <w:sz w:val="28"/>
          <w:szCs w:val="28"/>
        </w:rPr>
        <w:t>Результати та обговорення</w:t>
      </w:r>
    </w:p>
    <w:p w14:paraId="503520B5" w14:textId="347BFD96" w:rsidR="00D43CFF" w:rsidRPr="00217133" w:rsidRDefault="00D43CFF" w:rsidP="00D43CFF">
      <w:p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4A65" w:rsidRPr="00217133">
        <w:rPr>
          <w:rFonts w:ascii="Times New Roman" w:hAnsi="Times New Roman" w:cs="Times New Roman"/>
          <w:sz w:val="28"/>
          <w:szCs w:val="28"/>
        </w:rPr>
        <w:t xml:space="preserve">Дипломну магістерську роботу присвячено дослідженню вітчизняного фармацевтичного ринку контрастних лікарських засобів та встановленню обсягу асортиментних </w:t>
      </w:r>
      <w:r>
        <w:rPr>
          <w:rFonts w:ascii="Times New Roman" w:hAnsi="Times New Roman" w:cs="Times New Roman"/>
          <w:sz w:val="28"/>
          <w:szCs w:val="28"/>
        </w:rPr>
        <w:t xml:space="preserve">позицій вітчизняних виробників. </w:t>
      </w:r>
      <w:r w:rsidRPr="00217133">
        <w:rPr>
          <w:rFonts w:ascii="Times New Roman" w:hAnsi="Times New Roman" w:cs="Times New Roman"/>
          <w:sz w:val="28"/>
          <w:szCs w:val="28"/>
        </w:rPr>
        <w:t xml:space="preserve">Проведені систематичні дослідження ринку </w:t>
      </w:r>
      <w:proofErr w:type="spellStart"/>
      <w:r w:rsidRPr="00217133">
        <w:rPr>
          <w:rFonts w:ascii="Times New Roman" w:hAnsi="Times New Roman" w:cs="Times New Roman"/>
          <w:sz w:val="28"/>
          <w:szCs w:val="28"/>
        </w:rPr>
        <w:t>рентгеноконтрастних</w:t>
      </w:r>
      <w:proofErr w:type="spellEnd"/>
      <w:r w:rsidRPr="00217133">
        <w:rPr>
          <w:rFonts w:ascii="Times New Roman" w:hAnsi="Times New Roman" w:cs="Times New Roman"/>
          <w:sz w:val="28"/>
          <w:szCs w:val="28"/>
        </w:rPr>
        <w:t xml:space="preserve"> лікарських засобів. Наведені основні властивості контрастних препаратів та вимоги до них; розглянуті основні методи рентгенологічних досліджень. </w:t>
      </w:r>
      <w:r w:rsidR="00803790"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Сучасна променева діагностика являє собою комплекс основного рентгенологічного методу та нові </w:t>
      </w:r>
      <w:proofErr w:type="spellStart"/>
      <w:r w:rsidR="00803790"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>візуалізуючі</w:t>
      </w:r>
      <w:proofErr w:type="spellEnd"/>
      <w:r w:rsidR="00803790"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діагностичні технології призводить до збільшення ринку </w:t>
      </w:r>
      <w:proofErr w:type="spellStart"/>
      <w:r w:rsidR="00803790"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рентгеноконтрасних</w:t>
      </w:r>
      <w:proofErr w:type="spellEnd"/>
      <w:r w:rsidR="00803790"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лікарських засобів та їх застосування.</w:t>
      </w:r>
      <w:r w:rsidR="0080379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803790">
        <w:rPr>
          <w:rFonts w:ascii="Times New Roman" w:hAnsi="Times New Roman" w:cs="Times New Roman"/>
          <w:sz w:val="28"/>
          <w:szCs w:val="28"/>
        </w:rPr>
        <w:t>Вивчення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асортименту контрастних препаратів</w:t>
      </w: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щодо застосування в п</w:t>
      </w: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роменев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их </w:t>
      </w: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метод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ах</w:t>
      </w: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є актуальним, тому що ці</w:t>
      </w: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дослідження вирішують  такі  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важливі </w:t>
      </w: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основні завдання:</w:t>
      </w:r>
    </w:p>
    <w:p w14:paraId="2134B1B9" w14:textId="77777777" w:rsidR="00D43CFF" w:rsidRPr="009D6946" w:rsidRDefault="00D43CFF" w:rsidP="00D43CF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раннього виявлення захворювання;</w:t>
      </w:r>
    </w:p>
    <w:p w14:paraId="7D92C43F" w14:textId="77777777" w:rsidR="00D43CFF" w:rsidRPr="009D6946" w:rsidRDefault="00D43CFF" w:rsidP="00D43CF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неінвазивного</w:t>
      </w:r>
      <w:proofErr w:type="spellEnd"/>
      <w:r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визначення патологічних змін структури та функції органів і тканин, їх ступені та стадії;</w:t>
      </w:r>
    </w:p>
    <w:p w14:paraId="027F8E04" w14:textId="77777777" w:rsidR="00D43CFF" w:rsidRPr="009D6946" w:rsidRDefault="00D43CFF" w:rsidP="00D43CF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диференціальної діагностики виявлених патологічних змін;</w:t>
      </w:r>
    </w:p>
    <w:p w14:paraId="7277DCEF" w14:textId="77777777" w:rsidR="00D43CFF" w:rsidRPr="009D6946" w:rsidRDefault="00D43CFF" w:rsidP="00D43CF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оцінки найближчих та віддалених результатів різних видів лікування.</w:t>
      </w:r>
    </w:p>
    <w:p w14:paraId="6A8181F6" w14:textId="2ED71C08" w:rsidR="001D29E7" w:rsidRPr="001D29E7" w:rsidRDefault="001D29E7" w:rsidP="008C148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Проведено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аналіз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розподілу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рентгеноконтрастних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лікарських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засобів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які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зареєстровані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Україні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групами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класифікації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АТХ </w:t>
      </w:r>
      <w:r w:rsidRPr="001D29E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вітчизняному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фармацевтичному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ринку на 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сьогоднішній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день є 35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репрезентований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рентгеноконтрастний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лікарський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засіб</w:t>
      </w:r>
      <w:proofErr w:type="spellEnd"/>
      <w:r w:rsidR="008C14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(РКЛЗ)</w:t>
      </w:r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Основна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лікарська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форма –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розчини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ін’єкцій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Найбільший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сегмент (82.8%)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відноситься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йодовмісних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рентгеноконтрастних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лікарських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засобів</w:t>
      </w:r>
      <w:proofErr w:type="spellEnd"/>
      <w:r w:rsidRPr="001D29E7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еіонні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РКЛЗ </w:t>
      </w:r>
      <w:proofErr w:type="spellStart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складають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- 71.4%,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онні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- 11.4%,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репарати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без йоду (</w:t>
      </w:r>
      <w:proofErr w:type="spellStart"/>
      <w:r w:rsidR="00FA708A" w:rsidRPr="001D29E7">
        <w:rPr>
          <w:rFonts w:ascii="Times New Roman" w:hAnsi="Times New Roman" w:cs="Times New Roman"/>
          <w:bCs/>
          <w:sz w:val="28"/>
          <w:szCs w:val="28"/>
          <w:lang w:val="en-US"/>
        </w:rPr>
        <w:t>BaSO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vertAlign w:val="subscript"/>
          <w:lang w:val="ru-RU"/>
        </w:rPr>
        <w:t>4</w:t>
      </w:r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) – 8.6%,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і</w:t>
      </w:r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нші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РКЛЗ – 8.6% (</w:t>
      </w:r>
      <w:proofErr w:type="spellStart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відноситься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парамагнітних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контрастних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засобів</w:t>
      </w:r>
      <w:proofErr w:type="spellEnd"/>
      <w:r w:rsidR="00FA708A" w:rsidRPr="001D29E7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14:paraId="69AF1662" w14:textId="6A256CFA" w:rsidR="008C1488" w:rsidRDefault="005B6F65" w:rsidP="008C1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/>
          <w:spacing w:val="-3"/>
          <w:kern w:val="24"/>
          <w:sz w:val="34"/>
          <w:szCs w:val="34"/>
          <w:lang w:val="ru-RU" w:eastAsia="en-US"/>
        </w:rPr>
      </w:pPr>
      <w:r w:rsidRPr="00217133">
        <w:rPr>
          <w:rFonts w:ascii="Times New Roman" w:hAnsi="Times New Roman" w:cs="Times New Roman"/>
          <w:sz w:val="28"/>
          <w:szCs w:val="28"/>
        </w:rPr>
        <w:t xml:space="preserve">Сегмент йодованих </w:t>
      </w:r>
      <w:r w:rsidR="008C1488">
        <w:rPr>
          <w:rFonts w:ascii="Times New Roman" w:hAnsi="Times New Roman" w:cs="Times New Roman"/>
          <w:sz w:val="28"/>
          <w:szCs w:val="28"/>
        </w:rPr>
        <w:t>Р</w:t>
      </w:r>
      <w:r w:rsidRPr="00217133">
        <w:rPr>
          <w:rFonts w:ascii="Times New Roman" w:hAnsi="Times New Roman" w:cs="Times New Roman"/>
          <w:sz w:val="28"/>
          <w:szCs w:val="28"/>
        </w:rPr>
        <w:t xml:space="preserve">КЛЗ становить найбільшу частку галузі контрастних засобів як у світі, так і в Україні, це обумовлено його широким використанням при обстеженнях на КТ у поєднанні з тим, що йодовані КЛЗ можна використовувати майже в усіх частинах тіла. Впровадження неіонних </w:t>
      </w:r>
      <w:proofErr w:type="spellStart"/>
      <w:r w:rsidRPr="00217133">
        <w:rPr>
          <w:rFonts w:ascii="Times New Roman" w:hAnsi="Times New Roman" w:cs="Times New Roman"/>
          <w:sz w:val="28"/>
          <w:szCs w:val="28"/>
        </w:rPr>
        <w:t>йодовмісних</w:t>
      </w:r>
      <w:proofErr w:type="spellEnd"/>
      <w:r w:rsidRPr="00217133">
        <w:rPr>
          <w:rFonts w:ascii="Times New Roman" w:hAnsi="Times New Roman" w:cs="Times New Roman"/>
          <w:sz w:val="28"/>
          <w:szCs w:val="28"/>
        </w:rPr>
        <w:t xml:space="preserve"> контрастних препаратів стало благом для інтервенційних рентгенологів завдяки їх профілю безпеки.</w:t>
      </w:r>
      <w:r w:rsidR="008C1488" w:rsidRPr="008C1488">
        <w:rPr>
          <w:rFonts w:ascii="Times New Roman" w:hAnsi="Times New Roman" w:cs="Times New Roman"/>
          <w:color w:val="404040"/>
          <w:spacing w:val="-3"/>
          <w:kern w:val="24"/>
          <w:sz w:val="34"/>
          <w:szCs w:val="34"/>
          <w:lang w:val="ru-RU" w:eastAsia="en-US"/>
        </w:rPr>
        <w:t xml:space="preserve"> </w:t>
      </w:r>
    </w:p>
    <w:p w14:paraId="17364F79" w14:textId="5E6F39CD" w:rsidR="008C1488" w:rsidRDefault="00AB7CE9" w:rsidP="00AB7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404040"/>
          <w:spacing w:val="-3"/>
          <w:kern w:val="24"/>
          <w:sz w:val="34"/>
          <w:szCs w:val="34"/>
          <w:lang w:val="ru-RU" w:eastAsia="en-US"/>
        </w:rPr>
        <w:t xml:space="preserve">       </w:t>
      </w:r>
      <w:proofErr w:type="spellStart"/>
      <w:r w:rsidR="008C1488" w:rsidRPr="008C1488">
        <w:rPr>
          <w:rFonts w:ascii="Times New Roman" w:hAnsi="Times New Roman" w:cs="Times New Roman"/>
          <w:color w:val="404040"/>
          <w:spacing w:val="-3"/>
          <w:kern w:val="24"/>
          <w:sz w:val="28"/>
          <w:szCs w:val="28"/>
          <w:lang w:val="ru-RU" w:eastAsia="en-US"/>
        </w:rPr>
        <w:t>Маркетингові</w:t>
      </w:r>
      <w:proofErr w:type="spellEnd"/>
      <w:r w:rsidR="008C1488" w:rsidRPr="008C1488">
        <w:rPr>
          <w:rFonts w:ascii="Times New Roman" w:hAnsi="Times New Roman" w:cs="Times New Roman"/>
          <w:color w:val="404040"/>
          <w:spacing w:val="-3"/>
          <w:kern w:val="24"/>
          <w:sz w:val="28"/>
          <w:szCs w:val="28"/>
          <w:lang w:val="ru-RU" w:eastAsia="en-US"/>
        </w:rPr>
        <w:t xml:space="preserve"> </w:t>
      </w:r>
      <w:proofErr w:type="spellStart"/>
      <w:r w:rsidR="008C1488" w:rsidRPr="008C1488">
        <w:rPr>
          <w:rFonts w:ascii="Times New Roman" w:hAnsi="Times New Roman" w:cs="Times New Roman"/>
          <w:color w:val="404040"/>
          <w:spacing w:val="-3"/>
          <w:kern w:val="24"/>
          <w:sz w:val="28"/>
          <w:szCs w:val="28"/>
          <w:lang w:val="ru-RU" w:eastAsia="en-US"/>
        </w:rPr>
        <w:t>дослідження</w:t>
      </w:r>
      <w:proofErr w:type="spellEnd"/>
      <w:r w:rsidR="008C1488">
        <w:rPr>
          <w:rFonts w:ascii="Times New Roman" w:hAnsi="Times New Roman" w:cs="Times New Roman"/>
          <w:color w:val="404040"/>
          <w:spacing w:val="-3"/>
          <w:kern w:val="24"/>
          <w:sz w:val="28"/>
          <w:szCs w:val="28"/>
          <w:lang w:val="ru-RU" w:eastAsia="en-US"/>
        </w:rPr>
        <w:t xml:space="preserve"> </w:t>
      </w:r>
      <w:proofErr w:type="spellStart"/>
      <w:r w:rsidR="008C1488">
        <w:rPr>
          <w:rFonts w:ascii="Times New Roman" w:hAnsi="Times New Roman" w:cs="Times New Roman"/>
          <w:color w:val="404040"/>
          <w:spacing w:val="-3"/>
          <w:kern w:val="24"/>
          <w:sz w:val="28"/>
          <w:szCs w:val="28"/>
          <w:lang w:val="ru-RU" w:eastAsia="en-US"/>
        </w:rPr>
        <w:t>вітчизняного</w:t>
      </w:r>
      <w:proofErr w:type="spellEnd"/>
      <w:r w:rsidR="008C1488">
        <w:rPr>
          <w:rFonts w:ascii="Times New Roman" w:hAnsi="Times New Roman" w:cs="Times New Roman"/>
          <w:color w:val="404040"/>
          <w:spacing w:val="-3"/>
          <w:kern w:val="24"/>
          <w:sz w:val="28"/>
          <w:szCs w:val="28"/>
          <w:lang w:val="ru-RU" w:eastAsia="en-US"/>
        </w:rPr>
        <w:t xml:space="preserve"> </w:t>
      </w:r>
      <w:proofErr w:type="spellStart"/>
      <w:r w:rsidR="008C1488">
        <w:rPr>
          <w:rFonts w:ascii="Times New Roman" w:hAnsi="Times New Roman" w:cs="Times New Roman"/>
          <w:color w:val="404040"/>
          <w:spacing w:val="-3"/>
          <w:kern w:val="24"/>
          <w:sz w:val="28"/>
          <w:szCs w:val="28"/>
          <w:lang w:val="ru-RU" w:eastAsia="en-US"/>
        </w:rPr>
        <w:t>фармринку</w:t>
      </w:r>
      <w:proofErr w:type="spellEnd"/>
      <w:r w:rsidR="008C1488">
        <w:rPr>
          <w:rFonts w:ascii="Times New Roman" w:hAnsi="Times New Roman" w:cs="Times New Roman"/>
          <w:color w:val="404040"/>
          <w:spacing w:val="-3"/>
          <w:kern w:val="24"/>
          <w:sz w:val="28"/>
          <w:szCs w:val="28"/>
          <w:lang w:val="ru-RU" w:eastAsia="en-US"/>
        </w:rPr>
        <w:t xml:space="preserve"> </w:t>
      </w:r>
      <w:proofErr w:type="spellStart"/>
      <w:r w:rsidR="008C1488">
        <w:rPr>
          <w:rFonts w:ascii="Times New Roman" w:hAnsi="Times New Roman" w:cs="Times New Roman"/>
          <w:sz w:val="28"/>
          <w:szCs w:val="28"/>
          <w:lang w:val="ru-RU"/>
        </w:rPr>
        <w:t>рентгеноконтрастних</w:t>
      </w:r>
      <w:proofErr w:type="spellEnd"/>
      <w:r w:rsidR="008C1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488">
        <w:rPr>
          <w:rFonts w:ascii="Times New Roman" w:hAnsi="Times New Roman" w:cs="Times New Roman"/>
          <w:sz w:val="28"/>
          <w:szCs w:val="28"/>
          <w:lang w:val="ru-RU"/>
        </w:rPr>
        <w:t>препаратів</w:t>
      </w:r>
      <w:proofErr w:type="spellEnd"/>
      <w:r w:rsidR="008C1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488">
        <w:rPr>
          <w:rFonts w:ascii="Times New Roman" w:hAnsi="Times New Roman" w:cs="Times New Roman"/>
          <w:color w:val="404040"/>
          <w:spacing w:val="-3"/>
          <w:kern w:val="24"/>
          <w:sz w:val="28"/>
          <w:szCs w:val="28"/>
          <w:lang w:val="ru-RU" w:eastAsia="en-US"/>
        </w:rPr>
        <w:t>за</w:t>
      </w:r>
      <w:r w:rsidR="008C1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488">
        <w:rPr>
          <w:rFonts w:ascii="Times New Roman" w:hAnsi="Times New Roman" w:cs="Times New Roman"/>
          <w:sz w:val="28"/>
          <w:szCs w:val="28"/>
          <w:lang w:val="ru-RU"/>
        </w:rPr>
        <w:t>країнами-виробниками</w:t>
      </w:r>
      <w:proofErr w:type="spellEnd"/>
      <w:r w:rsidR="008C1488">
        <w:rPr>
          <w:rFonts w:ascii="Times New Roman" w:hAnsi="Times New Roman" w:cs="Times New Roman"/>
          <w:sz w:val="28"/>
          <w:szCs w:val="28"/>
          <w:lang w:val="ru-RU"/>
        </w:rPr>
        <w:t xml:space="preserve"> показали, </w:t>
      </w:r>
      <w:proofErr w:type="spellStart"/>
      <w:r w:rsidR="008C148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C1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48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ількість</w:t>
      </w:r>
      <w:proofErr w:type="spellEnd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імпортних</w:t>
      </w:r>
      <w:proofErr w:type="spellEnd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препаратів</w:t>
      </w:r>
      <w:proofErr w:type="spellEnd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переважає</w:t>
      </w:r>
      <w:proofErr w:type="spellEnd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 xml:space="preserve">  і </w:t>
      </w:r>
      <w:proofErr w:type="spellStart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 xml:space="preserve"> 68.60%. </w:t>
      </w:r>
      <w:r w:rsidR="008C1488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>півставлення</w:t>
      </w:r>
      <w:proofErr w:type="spellEnd"/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>країн-виробників</w:t>
      </w:r>
      <w:proofErr w:type="spellEnd"/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 </w:t>
      </w:r>
      <w:proofErr w:type="spellStart"/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>кількості</w:t>
      </w:r>
      <w:proofErr w:type="spellEnd"/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РК</w:t>
      </w:r>
      <w:r w:rsidR="008C1488">
        <w:rPr>
          <w:rFonts w:ascii="Times New Roman" w:hAnsi="Times New Roman" w:cs="Times New Roman"/>
          <w:iCs/>
          <w:sz w:val="28"/>
          <w:szCs w:val="28"/>
          <w:lang w:val="ru-RU"/>
        </w:rPr>
        <w:t>ЛЗ</w:t>
      </w:r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>препаратів</w:t>
      </w:r>
      <w:proofErr w:type="spellEnd"/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ринку </w:t>
      </w:r>
      <w:proofErr w:type="spellStart"/>
      <w:r w:rsidR="008C1488" w:rsidRPr="008C1488">
        <w:rPr>
          <w:rFonts w:ascii="Times New Roman" w:hAnsi="Times New Roman" w:cs="Times New Roman"/>
          <w:iCs/>
          <w:sz w:val="28"/>
          <w:szCs w:val="28"/>
          <w:lang w:val="ru-RU"/>
        </w:rPr>
        <w:t>України</w:t>
      </w:r>
      <w:proofErr w:type="spellEnd"/>
      <w:r w:rsidR="008C148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-</w:t>
      </w:r>
      <w:r w:rsidR="008C148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="008C148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айбільшим</w:t>
      </w:r>
      <w:proofErr w:type="spellEnd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виробником</w:t>
      </w:r>
      <w:proofErr w:type="spellEnd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 xml:space="preserve">  є </w:t>
      </w:r>
      <w:proofErr w:type="spellStart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Індія</w:t>
      </w:r>
      <w:proofErr w:type="spellEnd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імпортує</w:t>
      </w:r>
      <w:proofErr w:type="spellEnd"/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28.</w:t>
      </w:r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6% РК</w:t>
      </w:r>
      <w:r w:rsidR="008C1488">
        <w:rPr>
          <w:rFonts w:ascii="Times New Roman" w:hAnsi="Times New Roman" w:cs="Times New Roman"/>
          <w:sz w:val="28"/>
          <w:szCs w:val="28"/>
          <w:lang w:val="ru-RU"/>
        </w:rPr>
        <w:t>ЛЗ</w:t>
      </w:r>
      <w:r w:rsidR="008C1488" w:rsidRPr="008C14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0F8C31" w14:textId="2D717459" w:rsidR="00803790" w:rsidRPr="00217133" w:rsidRDefault="00803790" w:rsidP="00803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роботі вивчені</w:t>
      </w:r>
      <w:r w:rsidRPr="00217133">
        <w:rPr>
          <w:rFonts w:ascii="Times New Roman" w:hAnsi="Times New Roman" w:cs="Times New Roman"/>
          <w:sz w:val="28"/>
          <w:szCs w:val="28"/>
        </w:rPr>
        <w:t xml:space="preserve"> тенденції розвитку вітчизняного фармацевтичного ринку і країн ЄС, результати відображені на діаграмах, таблицях та графіках. </w:t>
      </w:r>
    </w:p>
    <w:p w14:paraId="602217DF" w14:textId="02AA3E22" w:rsidR="00FE4DBA" w:rsidRDefault="00803790" w:rsidP="006830A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7133">
        <w:rPr>
          <w:rFonts w:ascii="Times New Roman" w:hAnsi="Times New Roman" w:cs="Times New Roman"/>
          <w:sz w:val="28"/>
          <w:szCs w:val="28"/>
        </w:rPr>
        <w:t xml:space="preserve">    </w:t>
      </w:r>
      <w:r w:rsidR="00AB7CE9">
        <w:rPr>
          <w:rFonts w:ascii="Times New Roman" w:hAnsi="Times New Roman" w:cs="Times New Roman"/>
          <w:bCs/>
          <w:sz w:val="28"/>
          <w:szCs w:val="28"/>
        </w:rPr>
        <w:t xml:space="preserve"> Проведено </w:t>
      </w:r>
      <w:r w:rsidR="00AB7CE9" w:rsidRPr="00AB7CE9">
        <w:rPr>
          <w:rFonts w:ascii="Times New Roman" w:hAnsi="Times New Roman" w:cs="Times New Roman"/>
          <w:bCs/>
          <w:sz w:val="28"/>
          <w:szCs w:val="28"/>
        </w:rPr>
        <w:t>вивчен</w:t>
      </w:r>
      <w:r w:rsidR="00AB7CE9">
        <w:rPr>
          <w:rFonts w:ascii="Times New Roman" w:hAnsi="Times New Roman" w:cs="Times New Roman"/>
          <w:bCs/>
          <w:sz w:val="28"/>
          <w:szCs w:val="28"/>
        </w:rPr>
        <w:t>ня</w:t>
      </w:r>
      <w:r w:rsidR="00AB7CE9" w:rsidRPr="00AB7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тенденці</w:t>
      </w:r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>ї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розвитку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вітчизняного</w:t>
      </w:r>
      <w:proofErr w:type="spellEnd"/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фармацевтичного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ринку і 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країн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ЄС</w:t>
      </w:r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BF65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Частка</w:t>
      </w:r>
      <w:proofErr w:type="spellEnd"/>
      <w:r w:rsidR="00BF65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фармринку</w:t>
      </w:r>
      <w:proofErr w:type="spellEnd"/>
      <w:r w:rsidR="00BF65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ЄС</w:t>
      </w:r>
      <w:r w:rsidR="00BF65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від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обсягу</w:t>
      </w:r>
      <w:proofErr w:type="spellEnd"/>
      <w:r w:rsidR="00AB7CE9" w:rsidRPr="00AB7CE9">
        <w:rPr>
          <w:rFonts w:ascii="Times New Roman" w:hAnsi="Times New Roman" w:cs="Times New Roman"/>
          <w:color w:val="000000" w:themeColor="text1"/>
          <w:kern w:val="24"/>
          <w:sz w:val="40"/>
          <w:szCs w:val="40"/>
          <w:lang w:val="ru-RU" w:eastAsia="en-US"/>
        </w:rPr>
        <w:t xml:space="preserve"> </w:t>
      </w:r>
      <w:r w:rsidR="00BF655F">
        <w:rPr>
          <w:rFonts w:ascii="Times New Roman" w:hAnsi="Times New Roman" w:cs="Times New Roman"/>
          <w:color w:val="000000" w:themeColor="text1"/>
          <w:kern w:val="24"/>
          <w:sz w:val="40"/>
          <w:szCs w:val="40"/>
          <w:lang w:val="ru-RU" w:eastAsia="en-US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світового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BF65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ринку</w:t>
      </w:r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2003р.</w:t>
      </w:r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становила</w:t>
      </w:r>
      <w:r w:rsidR="00AB7CE9" w:rsidRPr="00AB7CE9">
        <w:rPr>
          <w:rFonts w:ascii="Times New Roman" w:hAnsi="Times New Roman" w:cs="Times New Roman"/>
          <w:color w:val="000000" w:themeColor="text1"/>
          <w:kern w:val="24"/>
          <w:sz w:val="40"/>
          <w:szCs w:val="40"/>
          <w:lang w:val="ru-RU" w:eastAsia="en-US"/>
        </w:rPr>
        <w:t xml:space="preserve"> </w:t>
      </w:r>
      <w:r w:rsidR="00AB7CE9">
        <w:rPr>
          <w:rFonts w:ascii="Times New Roman" w:hAnsi="Times New Roman" w:cs="Times New Roman"/>
          <w:bCs/>
          <w:sz w:val="28"/>
          <w:szCs w:val="28"/>
        </w:rPr>
        <w:t>47.7%;</w:t>
      </w:r>
      <w:r w:rsidR="00BF6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CE9" w:rsidRPr="00AB7CE9">
        <w:rPr>
          <w:rFonts w:ascii="Times New Roman" w:hAnsi="Times New Roman" w:cs="Times New Roman"/>
          <w:bCs/>
          <w:sz w:val="28"/>
          <w:szCs w:val="28"/>
        </w:rPr>
        <w:t>з 2012 р. – до 2016 р</w:t>
      </w:r>
      <w:r w:rsidR="00AB7CE9">
        <w:rPr>
          <w:rFonts w:ascii="Times New Roman" w:hAnsi="Times New Roman" w:cs="Times New Roman"/>
          <w:bCs/>
          <w:sz w:val="28"/>
          <w:szCs w:val="28"/>
        </w:rPr>
        <w:t>.</w:t>
      </w:r>
      <w:r w:rsidR="00AB7CE9" w:rsidRPr="00AB7CE9">
        <w:rPr>
          <w:rFonts w:ascii="Times New Roman" w:hAnsi="Times New Roman" w:cs="Times New Roman"/>
          <w:bCs/>
          <w:sz w:val="28"/>
          <w:szCs w:val="28"/>
        </w:rPr>
        <w:t xml:space="preserve"> знаходилася</w:t>
      </w:r>
      <w:r w:rsidR="00AB7CE9" w:rsidRPr="00AB7CE9">
        <w:rPr>
          <w:rFonts w:ascii="Times New Roman" w:hAnsi="Times New Roman" w:cs="Times New Roman"/>
          <w:color w:val="000000" w:themeColor="text1"/>
          <w:spacing w:val="1"/>
          <w:kern w:val="24"/>
          <w:sz w:val="40"/>
          <w:szCs w:val="40"/>
          <w:lang w:val="ru-RU" w:eastAsia="en-US"/>
        </w:rPr>
        <w:t xml:space="preserve"> </w:t>
      </w:r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рівні</w:t>
      </w:r>
      <w:proofErr w:type="spellEnd"/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14%.</w:t>
      </w:r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прогнозними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даними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</w:t>
      </w:r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2020 р. вона повинна </w:t>
      </w:r>
      <w:proofErr w:type="spellStart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>становити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10%.</w:t>
      </w:r>
      <w:r w:rsid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E4D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Представлено у </w:t>
      </w:r>
      <w:proofErr w:type="spellStart"/>
      <w:r w:rsidR="00FE4DBA">
        <w:rPr>
          <w:rFonts w:ascii="Times New Roman" w:hAnsi="Times New Roman" w:cs="Times New Roman"/>
          <w:bCs/>
          <w:sz w:val="28"/>
          <w:szCs w:val="28"/>
          <w:lang w:val="ru-RU"/>
        </w:rPr>
        <w:t>графічному</w:t>
      </w:r>
      <w:proofErr w:type="spellEnd"/>
      <w:r w:rsidR="00FE4D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FE4DBA">
        <w:rPr>
          <w:rFonts w:ascii="Times New Roman" w:hAnsi="Times New Roman" w:cs="Times New Roman"/>
          <w:bCs/>
          <w:sz w:val="28"/>
          <w:szCs w:val="28"/>
          <w:lang w:val="ru-RU"/>
        </w:rPr>
        <w:t>вигляді</w:t>
      </w:r>
      <w:proofErr w:type="spellEnd"/>
      <w:r w:rsidR="00AB7CE9" w:rsidRPr="00AB7C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CE9" w:rsidRPr="00AB7CE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динаміка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виробництва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за 2013-</w:t>
      </w:r>
      <w:r w:rsid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2018 </w:t>
      </w:r>
      <w:proofErr w:type="spellStart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рр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proofErr w:type="spellStart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фармацевтичної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продукції</w:t>
      </w:r>
      <w:proofErr w:type="spellEnd"/>
      <w:r w:rsidR="00FE4D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</w:t>
      </w:r>
      <w:r w:rsidR="00FE4DB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</w:t>
      </w:r>
      <w:r w:rsid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В, С</w:t>
      </w:r>
      <w:r w:rsid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і 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)</w:t>
      </w:r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наведені</w:t>
      </w:r>
      <w:proofErr w:type="spellEnd"/>
      <w:r w:rsid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дані</w:t>
      </w:r>
      <w:proofErr w:type="spellEnd"/>
      <w:r w:rsid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щодо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FE4DB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ЛЗ</w:t>
      </w:r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м</w:t>
      </w:r>
      <w:proofErr w:type="spellStart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стять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антибіотики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розфасован</w:t>
      </w:r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і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для </w:t>
      </w:r>
      <w:proofErr w:type="spellStart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роздр</w:t>
      </w:r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бного</w:t>
      </w:r>
      <w:proofErr w:type="spellEnd"/>
      <w:r w:rsidR="00AB7CE9" w:rsidRPr="00AB7CE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продажу</w:t>
      </w:r>
      <w:r w:rsidR="00FE4D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proofErr w:type="spellStart"/>
      <w:r w:rsidR="00FE4DB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Проаналізована</w:t>
      </w:r>
      <w:proofErr w:type="spellEnd"/>
      <w:r w:rsidR="00FE4D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896E6E" w:rsidRPr="00896E6E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896E6E">
        <w:rPr>
          <w:rFonts w:ascii="Times New Roman" w:hAnsi="Times New Roman" w:cs="Times New Roman"/>
          <w:bCs/>
          <w:iCs/>
          <w:sz w:val="28"/>
          <w:szCs w:val="28"/>
        </w:rPr>
        <w:t xml:space="preserve">инаміка 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</w:rPr>
        <w:t>виробництва</w:t>
      </w:r>
      <w:r w:rsidR="00896E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</w:rPr>
        <w:t>фармацевтичної</w:t>
      </w:r>
      <w:r w:rsidR="00FE4DBA" w:rsidRPr="00896E6E">
        <w:rPr>
          <w:rFonts w:ascii="Times New Roman" w:hAnsi="Times New Roman" w:cs="Times New Roman"/>
          <w:iCs/>
          <w:color w:val="000000" w:themeColor="text1"/>
          <w:spacing w:val="7"/>
          <w:kern w:val="24"/>
          <w:sz w:val="28"/>
          <w:szCs w:val="28"/>
          <w:lang w:val="ru-RU" w:eastAsia="en-US"/>
        </w:rPr>
        <w:t xml:space="preserve"> </w:t>
      </w:r>
      <w:r w:rsidR="00896E6E">
        <w:rPr>
          <w:rFonts w:ascii="Times New Roman" w:hAnsi="Times New Roman" w:cs="Times New Roman"/>
          <w:iCs/>
          <w:color w:val="000000" w:themeColor="text1"/>
          <w:spacing w:val="7"/>
          <w:kern w:val="24"/>
          <w:sz w:val="28"/>
          <w:szCs w:val="28"/>
          <w:lang w:val="ru-RU" w:eastAsia="en-US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продукції</w:t>
      </w:r>
      <w:proofErr w:type="spellEnd"/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-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ab/>
      </w:r>
      <w:r w:rsidR="00896E6E">
        <w:rPr>
          <w:rFonts w:ascii="Times New Roman" w:hAnsi="Times New Roman" w:cs="Times New Roman"/>
          <w:bCs/>
          <w:iCs/>
          <w:sz w:val="28"/>
          <w:szCs w:val="28"/>
        </w:rPr>
        <w:t>ЛЗ</w:t>
      </w:r>
      <w:r w:rsidR="006830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6E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нш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ab/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що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м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стять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зм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шан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ab/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чи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незм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шан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продукти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FE4DBA" w:rsidRPr="00896E6E">
        <w:rPr>
          <w:rFonts w:ascii="Times New Roman" w:hAnsi="Times New Roman" w:cs="Times New Roman"/>
          <w:iCs/>
          <w:color w:val="000000" w:themeColor="text1"/>
          <w:spacing w:val="1"/>
          <w:kern w:val="24"/>
          <w:sz w:val="28"/>
          <w:szCs w:val="28"/>
          <w:lang w:val="ru-RU" w:eastAsia="en-US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розфасовані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для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роздр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бного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продажу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Наведені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графіки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щодо</w:t>
      </w:r>
      <w:proofErr w:type="spellEnd"/>
      <w:r w:rsidR="00FE4DBA" w:rsidRPr="00896E6E">
        <w:rPr>
          <w:rFonts w:ascii="Times New Roman" w:hAnsi="Times New Roman" w:cs="Times New Roman"/>
          <w:iCs/>
          <w:color w:val="000000" w:themeColor="text1"/>
          <w:spacing w:val="-3"/>
          <w:kern w:val="24"/>
          <w:sz w:val="28"/>
          <w:szCs w:val="28"/>
          <w:lang w:val="ru-RU" w:eastAsia="en-US"/>
        </w:rPr>
        <w:t xml:space="preserve"> </w:t>
      </w:r>
      <w:proofErr w:type="spellStart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инамік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</w:t>
      </w:r>
      <w:proofErr w:type="spellEnd"/>
      <w:r w:rsidR="00FE4DBA" w:rsidRPr="00896E6E">
        <w:rPr>
          <w:rFonts w:ascii="Times New Roman" w:hAnsi="Times New Roman" w:cs="Times New Roman"/>
          <w:iCs/>
          <w:color w:val="000000" w:themeColor="text1"/>
          <w:kern w:val="24"/>
          <w:sz w:val="28"/>
          <w:szCs w:val="28"/>
          <w:lang w:val="ru-RU" w:eastAsia="en-US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iCs/>
          <w:color w:val="000000" w:themeColor="text1"/>
          <w:kern w:val="24"/>
          <w:sz w:val="28"/>
          <w:szCs w:val="28"/>
          <w:lang w:val="ru-RU" w:eastAsia="en-US"/>
        </w:rPr>
        <w:t>виробництва</w:t>
      </w:r>
      <w:proofErr w:type="spellEnd"/>
      <w:r w:rsidR="00FE4DBA" w:rsidRPr="00896E6E">
        <w:rPr>
          <w:rFonts w:ascii="Times New Roman" w:hAnsi="Times New Roman" w:cs="Times New Roman"/>
          <w:iCs/>
          <w:color w:val="000000" w:themeColor="text1"/>
          <w:kern w:val="24"/>
          <w:sz w:val="28"/>
          <w:szCs w:val="28"/>
          <w:lang w:val="ru-RU" w:eastAsia="en-US"/>
        </w:rPr>
        <w:t xml:space="preserve"> </w:t>
      </w:r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ЛЗ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м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стять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кортикостероїдні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гормони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їх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похідні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та 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структурні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аналоги, і не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містять</w:t>
      </w:r>
      <w:proofErr w:type="spellEnd"/>
      <w:r w:rsidR="00FE4DBA" w:rsidRPr="00896E6E">
        <w:rPr>
          <w:rFonts w:ascii="Times New Roman" w:hAnsi="Times New Roman" w:cs="Times New Roman"/>
          <w:iCs/>
          <w:color w:val="000000" w:themeColor="text1"/>
          <w:spacing w:val="4"/>
          <w:kern w:val="24"/>
          <w:sz w:val="31"/>
          <w:szCs w:val="31"/>
          <w:lang w:val="ru-RU" w:eastAsia="en-US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антибіотики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для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терапевтичного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або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профілактичного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застосування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в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дозованому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вигляді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чи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розфасовані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для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роздр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бного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продажу, а </w:t>
      </w:r>
      <w:proofErr w:type="spellStart"/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також</w:t>
      </w:r>
      <w:proofErr w:type="spellEnd"/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графік</w:t>
      </w:r>
      <w:proofErr w:type="spellEnd"/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инамік</w:t>
      </w:r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виробництва</w:t>
      </w:r>
      <w:proofErr w:type="spellEnd"/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ЛЗ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для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ентгенологічних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обстежень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реактиви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агностичн</w:t>
      </w:r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для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введення</w:t>
      </w:r>
      <w:proofErr w:type="spellEnd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FE4DBA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хворим</w:t>
      </w:r>
      <w:proofErr w:type="spellEnd"/>
      <w:r w:rsidR="00896E6E" w:rsidRP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Встановлено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що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динаміка</w:t>
      </w:r>
      <w:proofErr w:type="spellEnd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виробництв</w:t>
      </w:r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РКЛЗ </w:t>
      </w:r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а </w:t>
      </w:r>
      <w:proofErr w:type="spellStart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період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2013 </w:t>
      </w:r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2018 </w:t>
      </w:r>
      <w:proofErr w:type="spellStart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рік</w:t>
      </w:r>
      <w:proofErr w:type="spellEnd"/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росл</w:t>
      </w:r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</w:t>
      </w:r>
      <w:proofErr w:type="spellEnd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: </w:t>
      </w:r>
      <w:proofErr w:type="spellStart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кількість</w:t>
      </w:r>
      <w:proofErr w:type="spellEnd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тон </w:t>
      </w:r>
      <w:proofErr w:type="spellStart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лікарських</w:t>
      </w:r>
      <w:proofErr w:type="spellEnd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препаратів</w:t>
      </w:r>
      <w:proofErr w:type="spellEnd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збільшилася</w:t>
      </w:r>
      <w:proofErr w:type="spellEnd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896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з 37 т до </w:t>
      </w:r>
      <w:r w:rsidR="00D43CFF">
        <w:rPr>
          <w:rFonts w:ascii="Times New Roman" w:hAnsi="Times New Roman" w:cs="Times New Roman"/>
          <w:bCs/>
          <w:iCs/>
          <w:sz w:val="28"/>
          <w:szCs w:val="28"/>
          <w:lang w:val="ru-RU"/>
        </w:rPr>
        <w:t>78.</w:t>
      </w:r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2 т, </w:t>
      </w:r>
      <w:proofErr w:type="spellStart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відповідно</w:t>
      </w:r>
      <w:proofErr w:type="spellEnd"/>
      <w:r w:rsidR="006830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</w:p>
    <w:p w14:paraId="581E5BB7" w14:textId="0E5D5310" w:rsidR="009E46BA" w:rsidRPr="00896E6E" w:rsidRDefault="009E46BA" w:rsidP="009E46B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За п</w:t>
      </w:r>
      <w:r w:rsidRPr="009E46BA">
        <w:rPr>
          <w:rFonts w:ascii="Times New Roman" w:hAnsi="Times New Roman" w:cs="Times New Roman"/>
          <w:bCs/>
          <w:iCs/>
          <w:sz w:val="28"/>
          <w:szCs w:val="28"/>
        </w:rPr>
        <w:t>рогноз</w:t>
      </w:r>
      <w:r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Pr="009E46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E46BA">
        <w:rPr>
          <w:rFonts w:ascii="Times New Roman" w:hAnsi="Times New Roman" w:cs="Times New Roman"/>
          <w:bCs/>
          <w:iCs/>
          <w:sz w:val="28"/>
          <w:szCs w:val="28"/>
        </w:rPr>
        <w:t>Fitch</w:t>
      </w:r>
      <w:proofErr w:type="spellEnd"/>
      <w:r w:rsidRPr="009E46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E46BA">
        <w:rPr>
          <w:rFonts w:ascii="Times New Roman" w:hAnsi="Times New Roman" w:cs="Times New Roman"/>
          <w:bCs/>
          <w:iCs/>
          <w:sz w:val="28"/>
          <w:szCs w:val="28"/>
        </w:rPr>
        <w:t>Solutions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д</w:t>
      </w:r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о 2023 року </w:t>
      </w:r>
      <w:proofErr w:type="spellStart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фармацевтичні</w:t>
      </w:r>
      <w:proofErr w:type="spellEnd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продажі</w:t>
      </w:r>
      <w:proofErr w:type="spellEnd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 </w:t>
      </w:r>
      <w:proofErr w:type="spellStart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Європі</w:t>
      </w:r>
      <w:proofErr w:type="spellEnd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виростуть</w:t>
      </w:r>
      <w:proofErr w:type="spellEnd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на 21,6% ( $438,6 млрд), в  </w:t>
      </w:r>
      <w:proofErr w:type="spellStart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Україні</w:t>
      </w:r>
      <w:proofErr w:type="spellEnd"/>
      <w:r w:rsidRPr="009E46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на 36,4%, ($4,26 млрд)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Pr="009E46B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Таким чином, т</w:t>
      </w:r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емпи зростання </w:t>
      </w:r>
      <w:proofErr w:type="spellStart"/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фармринку</w:t>
      </w:r>
      <w:proofErr w:type="spellEnd"/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 в Україні   </w:t>
      </w:r>
      <w:proofErr w:type="spellStart"/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виперджають</w:t>
      </w:r>
      <w:proofErr w:type="spellEnd"/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 середньоєвропейські.</w:t>
      </w:r>
    </w:p>
    <w:p w14:paraId="5CA072EA" w14:textId="68A8E35C" w:rsidR="005222E2" w:rsidRPr="00217133" w:rsidRDefault="006830AE" w:rsidP="009E46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78DB" w:rsidRPr="00217133">
        <w:rPr>
          <w:rFonts w:ascii="Times New Roman" w:hAnsi="Times New Roman" w:cs="Times New Roman"/>
          <w:sz w:val="28"/>
          <w:szCs w:val="28"/>
        </w:rPr>
        <w:t>аявність сприятливих умов і ресурсів створює передумови для формування</w:t>
      </w:r>
      <w:r w:rsidR="00243E3E" w:rsidRPr="00217133">
        <w:rPr>
          <w:rFonts w:ascii="Times New Roman" w:hAnsi="Times New Roman" w:cs="Times New Roman"/>
          <w:sz w:val="28"/>
          <w:szCs w:val="28"/>
        </w:rPr>
        <w:t xml:space="preserve"> </w:t>
      </w:r>
      <w:r w:rsidR="004678DB" w:rsidRPr="00217133">
        <w:rPr>
          <w:rFonts w:ascii="Times New Roman" w:hAnsi="Times New Roman" w:cs="Times New Roman"/>
          <w:sz w:val="28"/>
          <w:szCs w:val="28"/>
        </w:rPr>
        <w:t>якісного високорозвиненого, конкурентоздатного</w:t>
      </w:r>
      <w:r w:rsidR="00C537CF" w:rsidRPr="00217133">
        <w:rPr>
          <w:rFonts w:ascii="Times New Roman" w:hAnsi="Times New Roman" w:cs="Times New Roman"/>
          <w:sz w:val="28"/>
          <w:szCs w:val="28"/>
        </w:rPr>
        <w:t xml:space="preserve"> ф</w:t>
      </w:r>
      <w:r w:rsidR="004678DB" w:rsidRPr="00217133">
        <w:rPr>
          <w:rFonts w:ascii="Times New Roman" w:hAnsi="Times New Roman" w:cs="Times New Roman"/>
          <w:sz w:val="28"/>
          <w:szCs w:val="28"/>
        </w:rPr>
        <w:t>армацевтичного ринку</w:t>
      </w:r>
      <w:r w:rsidR="00C537CF" w:rsidRPr="00217133">
        <w:rPr>
          <w:rFonts w:ascii="Times New Roman" w:hAnsi="Times New Roman" w:cs="Times New Roman"/>
          <w:sz w:val="28"/>
          <w:szCs w:val="28"/>
        </w:rPr>
        <w:t xml:space="preserve"> </w:t>
      </w:r>
      <w:r w:rsidR="004678DB" w:rsidRPr="00217133">
        <w:rPr>
          <w:rFonts w:ascii="Times New Roman" w:hAnsi="Times New Roman" w:cs="Times New Roman"/>
          <w:sz w:val="28"/>
          <w:szCs w:val="28"/>
        </w:rPr>
        <w:t xml:space="preserve">України, який є одним з головних факторів </w:t>
      </w:r>
      <w:r w:rsidR="00D4370E" w:rsidRPr="00217133">
        <w:rPr>
          <w:rFonts w:ascii="Times New Roman" w:hAnsi="Times New Roman" w:cs="Times New Roman"/>
          <w:sz w:val="28"/>
          <w:szCs w:val="28"/>
        </w:rPr>
        <w:t>ф</w:t>
      </w:r>
      <w:r w:rsidR="004678DB" w:rsidRPr="00217133">
        <w:rPr>
          <w:rFonts w:ascii="Times New Roman" w:hAnsi="Times New Roman" w:cs="Times New Roman"/>
          <w:sz w:val="28"/>
          <w:szCs w:val="28"/>
        </w:rPr>
        <w:t>ормування доходу країни, оскільки</w:t>
      </w:r>
      <w:r w:rsidR="00D4370E" w:rsidRPr="00217133">
        <w:rPr>
          <w:rFonts w:ascii="Times New Roman" w:hAnsi="Times New Roman" w:cs="Times New Roman"/>
          <w:sz w:val="28"/>
          <w:szCs w:val="28"/>
        </w:rPr>
        <w:t xml:space="preserve"> </w:t>
      </w:r>
      <w:r w:rsidR="004678DB" w:rsidRPr="00217133">
        <w:rPr>
          <w:rFonts w:ascii="Times New Roman" w:hAnsi="Times New Roman" w:cs="Times New Roman"/>
          <w:sz w:val="28"/>
          <w:szCs w:val="28"/>
        </w:rPr>
        <w:t>він є досить потужним на світовому ринку і займає 5 позицію у світі стосовно максимального забезпечення вітчизняних споживачів продукцією</w:t>
      </w:r>
      <w:r w:rsidR="00693185" w:rsidRPr="00217133">
        <w:rPr>
          <w:rFonts w:ascii="Times New Roman" w:hAnsi="Times New Roman" w:cs="Times New Roman"/>
          <w:sz w:val="28"/>
          <w:szCs w:val="28"/>
        </w:rPr>
        <w:t>.</w:t>
      </w:r>
      <w:r w:rsidR="004678DB" w:rsidRPr="00217133">
        <w:rPr>
          <w:rFonts w:ascii="Times New Roman" w:hAnsi="Times New Roman" w:cs="Times New Roman"/>
          <w:sz w:val="28"/>
          <w:szCs w:val="28"/>
        </w:rPr>
        <w:t xml:space="preserve"> Майбутнє світового фармацевтичного ринку </w:t>
      </w:r>
      <w:r w:rsidR="00693185" w:rsidRPr="00217133">
        <w:rPr>
          <w:rFonts w:ascii="Times New Roman" w:hAnsi="Times New Roman" w:cs="Times New Roman"/>
          <w:sz w:val="28"/>
          <w:szCs w:val="28"/>
        </w:rPr>
        <w:t>в</w:t>
      </w:r>
      <w:r w:rsidR="004678DB" w:rsidRPr="00217133">
        <w:rPr>
          <w:rFonts w:ascii="Times New Roman" w:hAnsi="Times New Roman" w:cs="Times New Roman"/>
          <w:sz w:val="28"/>
          <w:szCs w:val="28"/>
        </w:rPr>
        <w:t>иглядає досить оптимістичним, прогнозується його постійне зростання.</w:t>
      </w:r>
      <w:r w:rsidR="00693185" w:rsidRPr="00217133">
        <w:rPr>
          <w:rFonts w:ascii="Times New Roman" w:hAnsi="Times New Roman" w:cs="Times New Roman"/>
          <w:sz w:val="28"/>
          <w:szCs w:val="28"/>
        </w:rPr>
        <w:t xml:space="preserve"> А</w:t>
      </w:r>
      <w:r w:rsidR="007B6B43" w:rsidRPr="00217133">
        <w:rPr>
          <w:rFonts w:ascii="Times New Roman" w:hAnsi="Times New Roman" w:cs="Times New Roman"/>
          <w:sz w:val="28"/>
          <w:szCs w:val="28"/>
        </w:rPr>
        <w:t xml:space="preserve">налізуючи ситуацію, наявну на фармацевтичному ринку України, можна </w:t>
      </w:r>
      <w:r w:rsidR="00693185" w:rsidRPr="00217133">
        <w:rPr>
          <w:rFonts w:ascii="Times New Roman" w:hAnsi="Times New Roman" w:cs="Times New Roman"/>
          <w:sz w:val="28"/>
          <w:szCs w:val="28"/>
        </w:rPr>
        <w:t>зр</w:t>
      </w:r>
      <w:r w:rsidR="007B6B43" w:rsidRPr="00217133">
        <w:rPr>
          <w:rFonts w:ascii="Times New Roman" w:hAnsi="Times New Roman" w:cs="Times New Roman"/>
          <w:sz w:val="28"/>
          <w:szCs w:val="28"/>
        </w:rPr>
        <w:t>обити ряд висновків:</w:t>
      </w:r>
    </w:p>
    <w:p w14:paraId="1411FA14" w14:textId="709CC10B" w:rsidR="005222E2" w:rsidRPr="009D6946" w:rsidRDefault="00EC50F8" w:rsidP="009D694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6B43" w:rsidRPr="009D6946">
        <w:rPr>
          <w:rFonts w:ascii="Times New Roman" w:hAnsi="Times New Roman" w:cs="Times New Roman"/>
          <w:sz w:val="28"/>
          <w:szCs w:val="28"/>
        </w:rPr>
        <w:t xml:space="preserve">чікувані зміни в українській системі охорони здоров'я, підвищення </w:t>
      </w:r>
      <w:r w:rsidR="005222E2" w:rsidRPr="009D6946">
        <w:rPr>
          <w:rFonts w:ascii="Times New Roman" w:hAnsi="Times New Roman" w:cs="Times New Roman"/>
          <w:sz w:val="28"/>
          <w:szCs w:val="28"/>
        </w:rPr>
        <w:t xml:space="preserve"> </w:t>
      </w:r>
      <w:r w:rsidR="007B6B43" w:rsidRPr="009D694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 xml:space="preserve">авного </w:t>
      </w:r>
      <w:r w:rsidR="007B6B43" w:rsidRPr="009D6946">
        <w:rPr>
          <w:rFonts w:ascii="Times New Roman" w:hAnsi="Times New Roman" w:cs="Times New Roman"/>
          <w:sz w:val="28"/>
          <w:szCs w:val="28"/>
        </w:rPr>
        <w:t xml:space="preserve">фінансування медичних послуг повинні знизити залежність ринку від покупок за рахунок пацієнтів і </w:t>
      </w:r>
      <w:r>
        <w:rPr>
          <w:rFonts w:ascii="Times New Roman" w:hAnsi="Times New Roman" w:cs="Times New Roman"/>
          <w:sz w:val="28"/>
          <w:szCs w:val="28"/>
        </w:rPr>
        <w:t>збільшити доступ людей до ліків;</w:t>
      </w:r>
    </w:p>
    <w:p w14:paraId="7344C2DA" w14:textId="40D4CAB0" w:rsidR="004A601F" w:rsidRDefault="00EC50F8" w:rsidP="009D694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6B43" w:rsidRPr="009D6946">
        <w:rPr>
          <w:rFonts w:ascii="Times New Roman" w:hAnsi="Times New Roman" w:cs="Times New Roman"/>
          <w:sz w:val="28"/>
          <w:szCs w:val="28"/>
        </w:rPr>
        <w:t xml:space="preserve">инок контрастних лікарських засобів буде зростати, тому що збільшуються загальні </w:t>
      </w:r>
      <w:r w:rsidR="005222E2" w:rsidRPr="009D6946">
        <w:rPr>
          <w:rFonts w:ascii="Times New Roman" w:hAnsi="Times New Roman" w:cs="Times New Roman"/>
          <w:sz w:val="28"/>
          <w:szCs w:val="28"/>
        </w:rPr>
        <w:t>о</w:t>
      </w:r>
      <w:r w:rsidR="007B6B43" w:rsidRPr="009D6946">
        <w:rPr>
          <w:rFonts w:ascii="Times New Roman" w:hAnsi="Times New Roman" w:cs="Times New Roman"/>
          <w:sz w:val="28"/>
          <w:szCs w:val="28"/>
        </w:rPr>
        <w:t>бсяги обстежень КТ та МРТ в усьому світі та кількість дозволів на використання контрастних речовин.</w:t>
      </w:r>
    </w:p>
    <w:p w14:paraId="3B1AA4B2" w14:textId="77777777" w:rsidR="009E6C12" w:rsidRPr="00217133" w:rsidRDefault="009E6C12" w:rsidP="006B20DA">
      <w:pPr>
        <w:shd w:val="clear" w:color="auto" w:fill="FFFFFF"/>
        <w:suppressAutoHyphens/>
        <w:spacing w:after="0" w:line="360" w:lineRule="auto"/>
        <w:ind w:left="1428" w:right="-119"/>
        <w:contextualSpacing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Для зростання української </w:t>
      </w:r>
      <w:proofErr w:type="spellStart"/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фарми</w:t>
      </w:r>
      <w:proofErr w:type="spellEnd"/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є два основних чинники:</w:t>
      </w:r>
    </w:p>
    <w:p w14:paraId="082D2645" w14:textId="2C14EE06" w:rsidR="009E6C12" w:rsidRPr="009E6C12" w:rsidRDefault="009E6C12" w:rsidP="006B20DA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E6C12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розширення доступу населення до медичних послуг;</w:t>
      </w:r>
    </w:p>
    <w:p w14:paraId="4721E43B" w14:textId="16ABE55E" w:rsidR="009E6C12" w:rsidRPr="009E6C12" w:rsidRDefault="009E6C12" w:rsidP="006B20DA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E6C12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гармонізація регуляторних документів між регіонами Європ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и</w:t>
      </w:r>
      <w:r w:rsidRPr="009E6C12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14:paraId="582CF6F2" w14:textId="7E897154" w:rsidR="00803790" w:rsidRPr="00803790" w:rsidRDefault="009E6C12" w:rsidP="006B20D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дипломній роботі </w:t>
      </w:r>
      <w:r w:rsidR="006B20DA">
        <w:rPr>
          <w:rFonts w:ascii="Times New Roman" w:hAnsi="Times New Roman" w:cs="Times New Roman"/>
          <w:sz w:val="28"/>
          <w:szCs w:val="28"/>
        </w:rPr>
        <w:t>розглянуто с</w:t>
      </w:r>
      <w:r w:rsidR="00803790" w:rsidRPr="00803790">
        <w:rPr>
          <w:rFonts w:ascii="Times New Roman" w:hAnsi="Times New Roman" w:cs="Times New Roman"/>
          <w:bCs/>
          <w:sz w:val="28"/>
          <w:szCs w:val="28"/>
        </w:rPr>
        <w:t>учасний стан фармацевтичного  ринку України за I  квартал 2020 р.</w:t>
      </w:r>
      <w:r w:rsidR="006B20DA">
        <w:rPr>
          <w:rFonts w:ascii="Times New Roman" w:hAnsi="Times New Roman" w:cs="Times New Roman"/>
          <w:bCs/>
          <w:sz w:val="28"/>
          <w:szCs w:val="28"/>
        </w:rPr>
        <w:t xml:space="preserve">, який </w:t>
      </w:r>
      <w:proofErr w:type="spellStart"/>
      <w:r w:rsidR="006B20DA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803790" w:rsidRPr="00803790">
        <w:rPr>
          <w:rFonts w:ascii="Times New Roman" w:hAnsi="Times New Roman" w:cs="Times New Roman"/>
          <w:bCs/>
          <w:iCs/>
          <w:sz w:val="28"/>
          <w:szCs w:val="28"/>
        </w:rPr>
        <w:t>півпав</w:t>
      </w:r>
      <w:proofErr w:type="spellEnd"/>
      <w:r w:rsidR="00803790" w:rsidRPr="00803790">
        <w:rPr>
          <w:rFonts w:ascii="Times New Roman" w:hAnsi="Times New Roman" w:cs="Times New Roman"/>
          <w:bCs/>
          <w:iCs/>
          <w:sz w:val="28"/>
          <w:szCs w:val="28"/>
        </w:rPr>
        <w:t xml:space="preserve"> із офіційним  початком пандемії </w:t>
      </w:r>
      <w:proofErr w:type="spellStart"/>
      <w:r w:rsidR="00803790" w:rsidRPr="00803790">
        <w:rPr>
          <w:rFonts w:ascii="Times New Roman" w:hAnsi="Times New Roman" w:cs="Times New Roman"/>
          <w:bCs/>
          <w:iCs/>
          <w:sz w:val="28"/>
          <w:szCs w:val="28"/>
        </w:rPr>
        <w:t>коронавірусної</w:t>
      </w:r>
      <w:proofErr w:type="spellEnd"/>
      <w:r w:rsidR="00803790" w:rsidRPr="00803790">
        <w:rPr>
          <w:rFonts w:ascii="Times New Roman" w:hAnsi="Times New Roman" w:cs="Times New Roman"/>
          <w:bCs/>
          <w:iCs/>
          <w:sz w:val="28"/>
          <w:szCs w:val="28"/>
        </w:rPr>
        <w:t xml:space="preserve"> інфекції.</w:t>
      </w:r>
    </w:p>
    <w:p w14:paraId="500A7A8E" w14:textId="77777777" w:rsidR="00803790" w:rsidRPr="00803790" w:rsidRDefault="00803790" w:rsidP="009E6C12">
      <w:pPr>
        <w:pStyle w:val="a3"/>
        <w:numPr>
          <w:ilvl w:val="0"/>
          <w:numId w:val="9"/>
        </w:numPr>
        <w:spacing w:line="360" w:lineRule="auto"/>
        <w:ind w:left="284" w:firstLine="7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 І квартал 2020 р.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порівняно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відповідним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періодом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2019 р.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роздрібний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ринок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відреагував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зростанням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18% в грошах (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гривні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 w:rsidRPr="00803790">
        <w:rPr>
          <w:rFonts w:ascii="Times New Roman" w:hAnsi="Times New Roman" w:cs="Times New Roman"/>
          <w:bCs/>
          <w:sz w:val="28"/>
          <w:szCs w:val="28"/>
          <w:lang w:val="en-US"/>
        </w:rPr>
        <w:t>UAH</w:t>
      </w:r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та  на 15% у натуральному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вимірі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(упаковках).</w:t>
      </w:r>
    </w:p>
    <w:p w14:paraId="3D0C6EDB" w14:textId="77777777" w:rsidR="00803790" w:rsidRPr="00803790" w:rsidRDefault="00803790" w:rsidP="009E6C12">
      <w:pPr>
        <w:pStyle w:val="a3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Березень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показав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приріст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рівні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37% в  грошах (</w:t>
      </w:r>
      <w:r w:rsidRPr="00803790">
        <w:rPr>
          <w:rFonts w:ascii="Times New Roman" w:hAnsi="Times New Roman" w:cs="Times New Roman"/>
          <w:bCs/>
          <w:sz w:val="28"/>
          <w:szCs w:val="28"/>
          <w:lang w:val="en-US"/>
        </w:rPr>
        <w:t>UAH</w:t>
      </w:r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та на 58% у натуральному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вимірі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(упаковках)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порівняно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показниками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березні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2019 р.</w:t>
      </w:r>
    </w:p>
    <w:p w14:paraId="52F401C8" w14:textId="77777777" w:rsidR="009E6C12" w:rsidRPr="009E6C12" w:rsidRDefault="00803790" w:rsidP="009E6C12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Квітень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2020 р.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характеризувався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зниженням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на 7% у </w:t>
      </w:r>
      <w:r w:rsidRPr="00803790">
        <w:rPr>
          <w:rFonts w:ascii="Times New Roman" w:hAnsi="Times New Roman" w:cs="Times New Roman"/>
          <w:bCs/>
          <w:sz w:val="28"/>
          <w:szCs w:val="28"/>
          <w:lang w:val="en-US"/>
        </w:rPr>
        <w:t>UAH</w:t>
      </w:r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на 15% в упаковках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порівняно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 </w:t>
      </w:r>
      <w:proofErr w:type="spellStart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>квітнем</w:t>
      </w:r>
      <w:proofErr w:type="spellEnd"/>
      <w:r w:rsidRPr="00803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2019 р.</w:t>
      </w:r>
      <w:r w:rsidR="009E6C12" w:rsidRPr="009E6C1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14:paraId="5BCD92B1" w14:textId="2585F724" w:rsidR="009E6C12" w:rsidRPr="009E6C12" w:rsidRDefault="009E6C12" w:rsidP="006B20DA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</w:pPr>
      <w:proofErr w:type="spellStart"/>
      <w:r w:rsidRPr="009E6C12">
        <w:rPr>
          <w:rFonts w:ascii="Times New Roman" w:hAnsi="Times New Roman" w:cs="Times New Roman"/>
          <w:iCs/>
          <w:color w:val="000000"/>
          <w:spacing w:val="-11"/>
          <w:sz w:val="28"/>
          <w:szCs w:val="28"/>
          <w:lang w:val="ru-RU"/>
        </w:rPr>
        <w:t>Розвиток</w:t>
      </w:r>
      <w:proofErr w:type="spellEnd"/>
      <w:r w:rsidRPr="009E6C12">
        <w:rPr>
          <w:rFonts w:ascii="Times New Roman" w:hAnsi="Times New Roman" w:cs="Times New Roman"/>
          <w:iCs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9E6C12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фарм</w:t>
      </w:r>
      <w:proofErr w:type="spellEnd"/>
      <w:r w:rsidRPr="009E6C12">
        <w:rPr>
          <w:rFonts w:ascii="Times New Roman" w:hAnsi="Times New Roman" w:cs="Times New Roman"/>
          <w:iCs/>
          <w:color w:val="000000"/>
          <w:spacing w:val="-11"/>
          <w:sz w:val="28"/>
          <w:szCs w:val="28"/>
          <w:lang w:val="ru-RU"/>
        </w:rPr>
        <w:t>ринку</w:t>
      </w:r>
      <w:r w:rsidRPr="009E6C12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 w:rsidRPr="009E6C12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ru-RU"/>
        </w:rPr>
        <w:t xml:space="preserve"> </w:t>
      </w:r>
      <w:r w:rsidRPr="009E6C12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в </w:t>
      </w:r>
      <w:proofErr w:type="spellStart"/>
      <w:r w:rsidRPr="009E6C12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листопаді-грудні</w:t>
      </w:r>
      <w:proofErr w:type="spellEnd"/>
      <w:r w:rsidRPr="009E6C12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2020 року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почав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зростати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.</w:t>
      </w:r>
    </w:p>
    <w:p w14:paraId="05F2EC36" w14:textId="717EB3A6" w:rsidR="009E6C12" w:rsidRPr="009E6C12" w:rsidRDefault="009E6C12" w:rsidP="006B20DA">
      <w:pPr>
        <w:shd w:val="clear" w:color="auto" w:fill="FFFFFF"/>
        <w:suppressAutoHyphens/>
        <w:spacing w:after="0" w:line="360" w:lineRule="auto"/>
        <w:ind w:right="-119"/>
        <w:contextualSpacing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Для </w:t>
      </w:r>
      <w:r w:rsid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стабільного </w:t>
      </w: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зростання української </w:t>
      </w:r>
      <w:proofErr w:type="spellStart"/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фарми</w:t>
      </w:r>
      <w:proofErr w:type="spellEnd"/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є два основних чинники:</w:t>
      </w:r>
      <w:r w:rsid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розширення досту</w:t>
      </w:r>
      <w:r w:rsid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пу населення до медичних послуг та </w:t>
      </w:r>
      <w:r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гармонізація регуляторних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документів між регіонами Європ</w:t>
      </w:r>
      <w:r w:rsid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и</w:t>
      </w:r>
      <w:r w:rsidRPr="009E6C12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14:paraId="684B9FDA" w14:textId="77777777" w:rsidR="00803790" w:rsidRPr="00803790" w:rsidRDefault="00803790" w:rsidP="006B20DA">
      <w:pPr>
        <w:pStyle w:val="a3"/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790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</w:p>
    <w:p w14:paraId="50D5C62F" w14:textId="77777777" w:rsidR="009E46BA" w:rsidRDefault="009D6946" w:rsidP="006B20DA">
      <w:p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D694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ринку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можливе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сприятливого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та регуляторного поля.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стрибок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рейтингу,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потрібна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синергія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стосунках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="009E46BA" w:rsidRPr="006B20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E46BA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Ринкові частки </w:t>
      </w:r>
      <w:proofErr w:type="spellStart"/>
      <w:r w:rsidR="009E46BA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фармринку</w:t>
      </w:r>
      <w:proofErr w:type="spellEnd"/>
      <w:r w:rsidR="009E46BA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 розподілені серед групи мультинаціональних та місцевих компаній</w:t>
      </w:r>
    </w:p>
    <w:p w14:paraId="3C5B4A31" w14:textId="68D9D115" w:rsidR="000B314B" w:rsidRPr="00217133" w:rsidRDefault="009E46BA" w:rsidP="006B20DA">
      <w:p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</w:t>
      </w:r>
      <w:r w:rsidR="000B314B" w:rsidRPr="002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Ринок контрастних лікарських засобів буде зростати, тому що збільшуються загальні обсяги обстежень КТ та МРТ в усьому світі та кількість дозволів на використання контрастних речовин.</w:t>
      </w:r>
    </w:p>
    <w:p w14:paraId="52C93C46" w14:textId="5C45357D" w:rsidR="006B20DA" w:rsidRPr="00803790" w:rsidRDefault="006B20DA" w:rsidP="006B20DA">
      <w:p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14B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Український фармацевтичний ринок </w:t>
      </w:r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висококонкурентний, він </w:t>
      </w:r>
      <w:r w:rsidR="000B314B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входить у десятку найбільших у Центральній і Східній Європі</w:t>
      </w:r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Найбільший сегмент </w:t>
      </w:r>
      <w:proofErr w:type="spellStart"/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рентгеноконтрасних</w:t>
      </w:r>
      <w:proofErr w:type="spellEnd"/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лікарських засобів відноситься до </w:t>
      </w:r>
      <w:proofErr w:type="spellStart"/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йодовмісних</w:t>
      </w:r>
      <w:proofErr w:type="spellEnd"/>
      <w:r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РКЛЗ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; к</w:t>
      </w:r>
      <w:r w:rsidRPr="0080379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ількість імпортних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препаратів переважає вітчизняні; н</w:t>
      </w:r>
      <w:r w:rsidRPr="00803790">
        <w:rPr>
          <w:rFonts w:ascii="Times New Roman" w:hAnsi="Times New Roman" w:cs="Times New Roman"/>
          <w:color w:val="000000"/>
          <w:spacing w:val="-11"/>
          <w:sz w:val="28"/>
          <w:szCs w:val="28"/>
        </w:rPr>
        <w:t>айбільшим виробником із кількості РКЛЗ на українському фармацевтичному ринку є Індія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14:paraId="42C1E1E8" w14:textId="73BFEF6B" w:rsidR="006B20DA" w:rsidRPr="006B20DA" w:rsidRDefault="00C867FD" w:rsidP="006B20DA">
      <w:pPr>
        <w:shd w:val="clear" w:color="auto" w:fill="FFFFFF"/>
        <w:suppressAutoHyphens/>
        <w:spacing w:after="0" w:line="360" w:lineRule="auto"/>
        <w:ind w:right="-1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</w:t>
      </w:r>
      <w:r w:rsidR="006B20DA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Темпи зростання </w:t>
      </w:r>
      <w:proofErr w:type="spellStart"/>
      <w:r w:rsidR="006B20DA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фармринку</w:t>
      </w:r>
      <w:proofErr w:type="spellEnd"/>
      <w:r w:rsidR="006B20DA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 в Україні   </w:t>
      </w:r>
      <w:proofErr w:type="spellStart"/>
      <w:r w:rsidR="006B20DA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виперджають</w:t>
      </w:r>
      <w:proofErr w:type="spellEnd"/>
      <w:r w:rsidR="006B20DA" w:rsidRPr="006B20D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 середньоєвропейські. Експорт ліків  за три роки зріс майже на 30% – до $217млн. ​ Найактивніше купують українські ліки Узбекистан, Бразилія, Білорусь, Казахстан, Молдова.​</w:t>
      </w:r>
    </w:p>
    <w:p w14:paraId="1FDB4AE0" w14:textId="0CF81C15" w:rsidR="00B628EE" w:rsidRPr="00CF5EF5" w:rsidRDefault="006B20DA" w:rsidP="00B628E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</w:t>
      </w:r>
      <w:bookmarkStart w:id="0" w:name="_Hlk58847578"/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Дипломна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магістерська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складається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вступу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D0983">
        <w:rPr>
          <w:rFonts w:ascii="Times New Roman" w:hAnsi="Times New Roman"/>
          <w:sz w:val="28"/>
          <w:szCs w:val="28"/>
          <w:lang w:val="ru-RU"/>
        </w:rPr>
        <w:t>2</w:t>
      </w:r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розділів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висновків</w:t>
      </w:r>
      <w:proofErr w:type="spellEnd"/>
      <w:r w:rsidR="00B628EE">
        <w:rPr>
          <w:rFonts w:ascii="Times New Roman" w:hAnsi="Times New Roman"/>
          <w:sz w:val="28"/>
          <w:szCs w:val="28"/>
          <w:lang w:val="ru-RU"/>
        </w:rPr>
        <w:t xml:space="preserve"> до кожного </w:t>
      </w:r>
      <w:proofErr w:type="spellStart"/>
      <w:r w:rsidR="00B628EE">
        <w:rPr>
          <w:rFonts w:ascii="Times New Roman" w:hAnsi="Times New Roman"/>
          <w:sz w:val="28"/>
          <w:szCs w:val="28"/>
          <w:lang w:val="ru-RU"/>
        </w:rPr>
        <w:t>розділу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>,</w:t>
      </w:r>
      <w:r w:rsidR="00B628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>
        <w:rPr>
          <w:rFonts w:ascii="Times New Roman" w:hAnsi="Times New Roman"/>
          <w:sz w:val="28"/>
          <w:szCs w:val="28"/>
          <w:lang w:val="ru-RU"/>
        </w:rPr>
        <w:t>загальних</w:t>
      </w:r>
      <w:proofErr w:type="spellEnd"/>
      <w:r w:rsidR="00B628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>
        <w:rPr>
          <w:rFonts w:ascii="Times New Roman" w:hAnsi="Times New Roman"/>
          <w:sz w:val="28"/>
          <w:szCs w:val="28"/>
          <w:lang w:val="ru-RU"/>
        </w:rPr>
        <w:t>висновків</w:t>
      </w:r>
      <w:proofErr w:type="spellEnd"/>
      <w:r w:rsidR="00B628EE">
        <w:rPr>
          <w:rFonts w:ascii="Times New Roman" w:hAnsi="Times New Roman"/>
          <w:sz w:val="28"/>
          <w:szCs w:val="28"/>
          <w:lang w:val="ru-RU"/>
        </w:rPr>
        <w:t>,</w:t>
      </w:r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>
        <w:rPr>
          <w:rFonts w:ascii="Times New Roman" w:hAnsi="Times New Roman"/>
          <w:sz w:val="28"/>
          <w:szCs w:val="28"/>
          <w:lang w:val="ru-RU"/>
        </w:rPr>
        <w:t>переліку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джерел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>
        <w:rPr>
          <w:rFonts w:ascii="Times New Roman" w:hAnsi="Times New Roman"/>
          <w:sz w:val="28"/>
          <w:szCs w:val="28"/>
          <w:lang w:val="ru-RU"/>
        </w:rPr>
        <w:t>посилання</w:t>
      </w:r>
      <w:proofErr w:type="spellEnd"/>
      <w:r w:rsidR="00B628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2341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B628EE" w:rsidRPr="00871239">
        <w:rPr>
          <w:rFonts w:ascii="Times New Roman" w:hAnsi="Times New Roman"/>
          <w:sz w:val="28"/>
          <w:szCs w:val="28"/>
          <w:lang w:val="ru-RU"/>
        </w:rPr>
        <w:t>(</w:t>
      </w:r>
      <w:r w:rsidR="00B628EE">
        <w:rPr>
          <w:rFonts w:ascii="Times New Roman" w:hAnsi="Times New Roman"/>
          <w:sz w:val="28"/>
          <w:szCs w:val="28"/>
          <w:lang w:val="ru-RU"/>
        </w:rPr>
        <w:t>38</w:t>
      </w:r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найменувань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) та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додатка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Загальний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обсяг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магістерської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B22">
        <w:rPr>
          <w:rFonts w:ascii="Times New Roman" w:hAnsi="Times New Roman"/>
          <w:sz w:val="28"/>
          <w:szCs w:val="28"/>
          <w:lang w:val="ru-RU"/>
        </w:rPr>
        <w:t xml:space="preserve">67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сторінок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комп’ютерного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тексту (без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додатк</w:t>
      </w:r>
      <w:r w:rsidR="00B628EE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1 на </w:t>
      </w:r>
      <w:r w:rsidR="00245B22">
        <w:rPr>
          <w:rFonts w:ascii="Times New Roman" w:hAnsi="Times New Roman"/>
          <w:sz w:val="28"/>
          <w:szCs w:val="28"/>
          <w:lang w:val="ru-RU"/>
        </w:rPr>
        <w:t>5</w:t>
      </w:r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28EE" w:rsidRPr="00871239">
        <w:rPr>
          <w:rFonts w:ascii="Times New Roman" w:hAnsi="Times New Roman"/>
          <w:sz w:val="28"/>
          <w:szCs w:val="28"/>
          <w:lang w:val="ru-RU"/>
        </w:rPr>
        <w:t>стор</w:t>
      </w:r>
      <w:proofErr w:type="spellEnd"/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B6A76">
        <w:rPr>
          <w:rFonts w:ascii="Times New Roman" w:hAnsi="Times New Roman"/>
          <w:sz w:val="28"/>
          <w:szCs w:val="28"/>
          <w:lang w:val="ru-RU"/>
        </w:rPr>
        <w:t xml:space="preserve">27 </w:t>
      </w:r>
      <w:proofErr w:type="spellStart"/>
      <w:r w:rsidR="000B6A76">
        <w:rPr>
          <w:rFonts w:ascii="Times New Roman" w:hAnsi="Times New Roman"/>
          <w:sz w:val="28"/>
          <w:szCs w:val="28"/>
          <w:lang w:val="ru-RU"/>
        </w:rPr>
        <w:t>ілюстрацій</w:t>
      </w:r>
      <w:proofErr w:type="spellEnd"/>
      <w:r w:rsidR="000B6A76">
        <w:rPr>
          <w:rFonts w:ascii="Times New Roman" w:hAnsi="Times New Roman"/>
          <w:sz w:val="28"/>
          <w:szCs w:val="28"/>
          <w:lang w:val="ru-RU"/>
        </w:rPr>
        <w:t>, 1 схема,</w:t>
      </w:r>
      <w:r w:rsidR="00B628EE" w:rsidRPr="00871239">
        <w:rPr>
          <w:rFonts w:ascii="Times New Roman" w:hAnsi="Times New Roman"/>
          <w:sz w:val="28"/>
          <w:szCs w:val="28"/>
          <w:lang w:val="ru-RU"/>
        </w:rPr>
        <w:t xml:space="preserve"> 2 табл.</w:t>
      </w:r>
      <w:r w:rsidR="00B628EE" w:rsidRPr="005D30A9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14:paraId="3AD4285A" w14:textId="77777777" w:rsidR="00B628EE" w:rsidRDefault="00B628EE" w:rsidP="00B628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5D30A9">
        <w:rPr>
          <w:rFonts w:ascii="Times New Roman" w:hAnsi="Times New Roman"/>
          <w:b/>
          <w:sz w:val="28"/>
        </w:rPr>
        <w:t>Апробація результатів дослідження.</w:t>
      </w:r>
    </w:p>
    <w:p w14:paraId="781CC847" w14:textId="77777777" w:rsidR="00B628EE" w:rsidRDefault="00B628EE" w:rsidP="00B628EE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</w:t>
      </w:r>
      <w:r w:rsidRPr="005D30A9">
        <w:rPr>
          <w:rFonts w:ascii="Times New Roman" w:hAnsi="Times New Roman"/>
          <w:sz w:val="28"/>
        </w:rPr>
        <w:t>часть у міжнародних конференціях</w:t>
      </w:r>
      <w:r>
        <w:rPr>
          <w:rFonts w:ascii="Times New Roman" w:hAnsi="Times New Roman"/>
          <w:sz w:val="28"/>
        </w:rPr>
        <w:t xml:space="preserve">: </w:t>
      </w:r>
      <w:r w:rsidRPr="005D30A9">
        <w:rPr>
          <w:rFonts w:ascii="Times New Roman" w:hAnsi="Times New Roman"/>
          <w:sz w:val="28"/>
          <w:lang w:val="en-US"/>
        </w:rPr>
        <w:t>The</w:t>
      </w:r>
      <w:r w:rsidRPr="000B6A76">
        <w:rPr>
          <w:rFonts w:ascii="Times New Roman" w:hAnsi="Times New Roman"/>
          <w:sz w:val="28"/>
          <w:lang w:val="ru-RU"/>
        </w:rPr>
        <w:t xml:space="preserve"> 5</w:t>
      </w:r>
      <w:proofErr w:type="spellStart"/>
      <w:r w:rsidRPr="005D30A9">
        <w:rPr>
          <w:rFonts w:ascii="Times New Roman" w:hAnsi="Times New Roman"/>
          <w:sz w:val="28"/>
          <w:lang w:val="en-US"/>
        </w:rPr>
        <w:t>th</w:t>
      </w:r>
      <w:proofErr w:type="spellEnd"/>
      <w:r w:rsidRPr="000B6A76">
        <w:rPr>
          <w:rFonts w:ascii="Times New Roman" w:hAnsi="Times New Roman"/>
          <w:sz w:val="28"/>
          <w:lang w:val="ru-RU"/>
        </w:rPr>
        <w:t xml:space="preserve"> </w:t>
      </w:r>
      <w:r w:rsidRPr="005D30A9">
        <w:rPr>
          <w:rFonts w:ascii="Times New Roman" w:hAnsi="Times New Roman"/>
          <w:sz w:val="28"/>
          <w:lang w:val="en-US"/>
        </w:rPr>
        <w:t>International</w:t>
      </w:r>
      <w:r w:rsidRPr="000B6A76">
        <w:rPr>
          <w:rFonts w:ascii="Times New Roman" w:hAnsi="Times New Roman"/>
          <w:sz w:val="28"/>
          <w:lang w:val="ru-RU"/>
        </w:rPr>
        <w:t xml:space="preserve"> </w:t>
      </w:r>
      <w:r w:rsidRPr="005D30A9">
        <w:rPr>
          <w:rFonts w:ascii="Times New Roman" w:hAnsi="Times New Roman"/>
          <w:sz w:val="28"/>
          <w:lang w:val="en-US"/>
        </w:rPr>
        <w:t>scientific</w:t>
      </w:r>
      <w:r w:rsidRPr="000B6A76">
        <w:rPr>
          <w:rFonts w:ascii="Times New Roman" w:hAnsi="Times New Roman"/>
          <w:sz w:val="28"/>
          <w:lang w:val="ru-RU"/>
        </w:rPr>
        <w:t xml:space="preserve"> </w:t>
      </w:r>
      <w:r w:rsidRPr="005D30A9">
        <w:rPr>
          <w:rFonts w:ascii="Times New Roman" w:hAnsi="Times New Roman"/>
          <w:sz w:val="28"/>
          <w:lang w:val="en-US"/>
        </w:rPr>
        <w:t>and</w:t>
      </w:r>
      <w:r w:rsidRPr="000B6A76">
        <w:rPr>
          <w:rFonts w:ascii="Times New Roman" w:hAnsi="Times New Roman"/>
          <w:sz w:val="28"/>
          <w:lang w:val="ru-RU"/>
        </w:rPr>
        <w:t xml:space="preserve"> </w:t>
      </w:r>
      <w:r w:rsidRPr="005D30A9">
        <w:rPr>
          <w:rFonts w:ascii="Times New Roman" w:hAnsi="Times New Roman"/>
          <w:sz w:val="28"/>
          <w:lang w:val="en-US"/>
        </w:rPr>
        <w:t>practical</w:t>
      </w:r>
      <w:r w:rsidRPr="000B6A76">
        <w:rPr>
          <w:rFonts w:ascii="Times New Roman" w:hAnsi="Times New Roman"/>
          <w:sz w:val="28"/>
          <w:lang w:val="ru-RU"/>
        </w:rPr>
        <w:t xml:space="preserve"> </w:t>
      </w:r>
      <w:r w:rsidRPr="005D30A9">
        <w:rPr>
          <w:rFonts w:ascii="Times New Roman" w:hAnsi="Times New Roman"/>
          <w:sz w:val="28"/>
          <w:lang w:val="en-US"/>
        </w:rPr>
        <w:t>conference “Science, society, education: topical issues and development prospects” (April 12-14, 2020) SPC “</w:t>
      </w:r>
      <w:proofErr w:type="spellStart"/>
      <w:r w:rsidRPr="005D30A9">
        <w:rPr>
          <w:rFonts w:ascii="Times New Roman" w:hAnsi="Times New Roman"/>
          <w:sz w:val="28"/>
          <w:lang w:val="en-US"/>
        </w:rPr>
        <w:t>Sci-conf.com.ua</w:t>
      </w:r>
      <w:proofErr w:type="spellEnd"/>
      <w:r w:rsidRPr="005D30A9">
        <w:rPr>
          <w:rFonts w:ascii="Times New Roman" w:hAnsi="Times New Roman"/>
          <w:sz w:val="28"/>
          <w:lang w:val="en-US"/>
        </w:rPr>
        <w:t xml:space="preserve">”, </w:t>
      </w:r>
      <w:proofErr w:type="spellStart"/>
      <w:r w:rsidRPr="005D30A9">
        <w:rPr>
          <w:rFonts w:ascii="Times New Roman" w:hAnsi="Times New Roman"/>
          <w:sz w:val="28"/>
          <w:lang w:val="en-US"/>
        </w:rPr>
        <w:t>Kharkiv</w:t>
      </w:r>
      <w:proofErr w:type="spellEnd"/>
      <w:r w:rsidRPr="005D30A9">
        <w:rPr>
          <w:rFonts w:ascii="Times New Roman" w:hAnsi="Times New Roman"/>
          <w:sz w:val="28"/>
          <w:lang w:val="en-US"/>
        </w:rPr>
        <w:t xml:space="preserve">, Ukraine. 2020. </w:t>
      </w:r>
    </w:p>
    <w:p w14:paraId="7A35507C" w14:textId="2C69A663" w:rsidR="00B628EE" w:rsidRDefault="00B628EE" w:rsidP="00B628EE">
      <w:pPr>
        <w:spacing w:after="0" w:line="360" w:lineRule="auto"/>
        <w:ind w:firstLine="709"/>
        <w:jc w:val="both"/>
        <w:rPr>
          <w:i/>
          <w:sz w:val="20"/>
          <w:szCs w:val="20"/>
        </w:rPr>
      </w:pPr>
      <w:proofErr w:type="spellStart"/>
      <w:r w:rsidRPr="00B628EE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Abstracts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2nd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Athens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8EE">
        <w:rPr>
          <w:rFonts w:ascii="Times New Roman" w:hAnsi="Times New Roman" w:cs="Times New Roman"/>
          <w:sz w:val="28"/>
          <w:szCs w:val="28"/>
        </w:rPr>
        <w:t>Greece</w:t>
      </w:r>
      <w:proofErr w:type="spellEnd"/>
      <w:r w:rsidRPr="00B628EE">
        <w:rPr>
          <w:rFonts w:ascii="Times New Roman" w:hAnsi="Times New Roman" w:cs="Times New Roman"/>
          <w:sz w:val="28"/>
          <w:szCs w:val="28"/>
        </w:rPr>
        <w:t xml:space="preserve">. 26-28 </w:t>
      </w:r>
      <w:r w:rsidRPr="00B628EE"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Pr="00B628EE">
        <w:rPr>
          <w:rFonts w:ascii="Times New Roman" w:hAnsi="Times New Roman" w:cs="Times New Roman"/>
          <w:sz w:val="28"/>
          <w:szCs w:val="28"/>
        </w:rPr>
        <w:t xml:space="preserve"> 2020. </w:t>
      </w:r>
    </w:p>
    <w:p w14:paraId="102138EE" w14:textId="7D1563DC" w:rsidR="00B628EE" w:rsidRPr="00B628EE" w:rsidRDefault="00B628EE" w:rsidP="00B628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Технологічні та </w:t>
      </w:r>
      <w:proofErr w:type="spellStart"/>
      <w:r w:rsidRPr="00B6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біофармацевтичні</w:t>
      </w:r>
      <w:proofErr w:type="spellEnd"/>
      <w:r w:rsidRPr="00B6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аспекти створення лікарських препаратів різної направленості дії: матеріали V Міжнародної науково-практичної інтернет - конференції (м. Харків,</w:t>
      </w:r>
      <w:r w:rsidR="000B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НФаУ</w:t>
      </w:r>
      <w:proofErr w:type="spellEnd"/>
      <w:r w:rsidR="000B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6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листопада 2020 р.) </w:t>
      </w:r>
    </w:p>
    <w:p w14:paraId="3A5091FD" w14:textId="7F6253C9" w:rsidR="00B628EE" w:rsidRDefault="00B628EE" w:rsidP="00B628E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4DA7">
        <w:rPr>
          <w:rFonts w:ascii="Times New Roman" w:hAnsi="Times New Roman"/>
          <w:b/>
          <w:sz w:val="28"/>
        </w:rPr>
        <w:t>Публікації</w:t>
      </w:r>
      <w:r>
        <w:rPr>
          <w:rFonts w:ascii="Times New Roman" w:hAnsi="Times New Roman"/>
          <w:b/>
          <w:sz w:val="28"/>
        </w:rPr>
        <w:t xml:space="preserve">: </w:t>
      </w:r>
      <w:r w:rsidRPr="000B4DA7">
        <w:rPr>
          <w:rFonts w:ascii="Times New Roman" w:hAnsi="Times New Roman"/>
          <w:sz w:val="28"/>
        </w:rPr>
        <w:t xml:space="preserve">Основні результати дипломної магістерської роботи представлені в наукових статтях в матеріалах міжнародних науково-практичних конференціях: </w:t>
      </w:r>
    </w:p>
    <w:p w14:paraId="78BBBFD8" w14:textId="44F114E9" w:rsidR="00B628EE" w:rsidRDefault="00B628EE" w:rsidP="00B628EE">
      <w:pPr>
        <w:pStyle w:val="a3"/>
        <w:numPr>
          <w:ilvl w:val="0"/>
          <w:numId w:val="11"/>
        </w:num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6214B1">
        <w:rPr>
          <w:rFonts w:ascii="Times New Roman" w:hAnsi="Times New Roman"/>
          <w:sz w:val="28"/>
          <w:szCs w:val="28"/>
        </w:rPr>
        <w:t>Пальчевська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Т. А., </w:t>
      </w:r>
      <w:r w:rsidRPr="00B628EE">
        <w:rPr>
          <w:rFonts w:ascii="Times New Roman" w:hAnsi="Times New Roman"/>
          <w:sz w:val="28"/>
          <w:szCs w:val="28"/>
        </w:rPr>
        <w:t>Лисенко Ю. С.</w:t>
      </w:r>
      <w:r w:rsidRPr="006214B1">
        <w:rPr>
          <w:rFonts w:ascii="Times New Roman" w:hAnsi="Times New Roman"/>
          <w:sz w:val="28"/>
          <w:szCs w:val="28"/>
        </w:rPr>
        <w:t xml:space="preserve">, Гула Л. Д., </w:t>
      </w:r>
      <w:proofErr w:type="spellStart"/>
      <w:r w:rsidRPr="00B628EE">
        <w:rPr>
          <w:rFonts w:ascii="Times New Roman" w:hAnsi="Times New Roman"/>
          <w:b/>
          <w:sz w:val="28"/>
          <w:szCs w:val="28"/>
        </w:rPr>
        <w:t>Ражик</w:t>
      </w:r>
      <w:proofErr w:type="spellEnd"/>
      <w:r w:rsidRPr="00B628EE">
        <w:rPr>
          <w:rFonts w:ascii="Times New Roman" w:hAnsi="Times New Roman"/>
          <w:b/>
          <w:sz w:val="28"/>
          <w:szCs w:val="28"/>
        </w:rPr>
        <w:t xml:space="preserve"> А. В.</w:t>
      </w:r>
      <w:r w:rsidRPr="006214B1">
        <w:rPr>
          <w:rFonts w:ascii="Times New Roman" w:hAnsi="Times New Roman"/>
          <w:sz w:val="28"/>
          <w:szCs w:val="28"/>
        </w:rPr>
        <w:t xml:space="preserve"> Застосування бурштинової кислоти та натрію </w:t>
      </w:r>
      <w:proofErr w:type="spellStart"/>
      <w:r w:rsidRPr="006214B1">
        <w:rPr>
          <w:rFonts w:ascii="Times New Roman" w:hAnsi="Times New Roman"/>
          <w:sz w:val="28"/>
          <w:szCs w:val="28"/>
        </w:rPr>
        <w:t>сукцинату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у фармації /  </w:t>
      </w:r>
      <w:proofErr w:type="spellStart"/>
      <w:r w:rsidRPr="006214B1">
        <w:rPr>
          <w:rFonts w:ascii="Times New Roman" w:hAnsi="Times New Roman"/>
          <w:sz w:val="28"/>
          <w:szCs w:val="28"/>
        </w:rPr>
        <w:t>The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5th </w:t>
      </w:r>
      <w:proofErr w:type="spellStart"/>
      <w:r w:rsidRPr="006214B1">
        <w:rPr>
          <w:rFonts w:ascii="Times New Roman" w:hAnsi="Times New Roman"/>
          <w:sz w:val="28"/>
          <w:szCs w:val="28"/>
        </w:rPr>
        <w:t>International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B1">
        <w:rPr>
          <w:rFonts w:ascii="Times New Roman" w:hAnsi="Times New Roman"/>
          <w:sz w:val="28"/>
          <w:szCs w:val="28"/>
        </w:rPr>
        <w:t>scientific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B1">
        <w:rPr>
          <w:rFonts w:ascii="Times New Roman" w:hAnsi="Times New Roman"/>
          <w:sz w:val="28"/>
          <w:szCs w:val="28"/>
        </w:rPr>
        <w:t>and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B1">
        <w:rPr>
          <w:rFonts w:ascii="Times New Roman" w:hAnsi="Times New Roman"/>
          <w:sz w:val="28"/>
          <w:szCs w:val="28"/>
        </w:rPr>
        <w:t>practical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B1">
        <w:rPr>
          <w:rFonts w:ascii="Times New Roman" w:hAnsi="Times New Roman"/>
          <w:sz w:val="28"/>
          <w:szCs w:val="28"/>
        </w:rPr>
        <w:t>conference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6214B1">
        <w:rPr>
          <w:rFonts w:ascii="Times New Roman" w:hAnsi="Times New Roman"/>
          <w:sz w:val="28"/>
          <w:szCs w:val="28"/>
        </w:rPr>
        <w:t>Science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14B1">
        <w:rPr>
          <w:rFonts w:ascii="Times New Roman" w:hAnsi="Times New Roman"/>
          <w:sz w:val="28"/>
          <w:szCs w:val="28"/>
        </w:rPr>
        <w:t>society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14B1">
        <w:rPr>
          <w:rFonts w:ascii="Times New Roman" w:hAnsi="Times New Roman"/>
          <w:sz w:val="28"/>
          <w:szCs w:val="28"/>
        </w:rPr>
        <w:t>education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214B1">
        <w:rPr>
          <w:rFonts w:ascii="Times New Roman" w:hAnsi="Times New Roman"/>
          <w:sz w:val="28"/>
          <w:szCs w:val="28"/>
        </w:rPr>
        <w:t>topical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B1">
        <w:rPr>
          <w:rFonts w:ascii="Times New Roman" w:hAnsi="Times New Roman"/>
          <w:sz w:val="28"/>
          <w:szCs w:val="28"/>
        </w:rPr>
        <w:t>issues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B1">
        <w:rPr>
          <w:rFonts w:ascii="Times New Roman" w:hAnsi="Times New Roman"/>
          <w:sz w:val="28"/>
          <w:szCs w:val="28"/>
        </w:rPr>
        <w:t>and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B1">
        <w:rPr>
          <w:rFonts w:ascii="Times New Roman" w:hAnsi="Times New Roman"/>
          <w:sz w:val="28"/>
          <w:szCs w:val="28"/>
        </w:rPr>
        <w:t>development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B1">
        <w:rPr>
          <w:rFonts w:ascii="Times New Roman" w:hAnsi="Times New Roman"/>
          <w:sz w:val="28"/>
          <w:szCs w:val="28"/>
        </w:rPr>
        <w:t>prospects</w:t>
      </w:r>
      <w:proofErr w:type="spellEnd"/>
      <w:r w:rsidRPr="006214B1">
        <w:rPr>
          <w:rFonts w:ascii="Times New Roman" w:hAnsi="Times New Roman"/>
          <w:sz w:val="28"/>
          <w:szCs w:val="28"/>
        </w:rPr>
        <w:t>” (</w:t>
      </w:r>
      <w:proofErr w:type="spellStart"/>
      <w:r w:rsidRPr="006214B1">
        <w:rPr>
          <w:rFonts w:ascii="Times New Roman" w:hAnsi="Times New Roman"/>
          <w:sz w:val="28"/>
          <w:szCs w:val="28"/>
        </w:rPr>
        <w:t>April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 12-14, 2020) SPC “</w:t>
      </w:r>
      <w:proofErr w:type="spellStart"/>
      <w:r w:rsidRPr="006214B1">
        <w:rPr>
          <w:rFonts w:ascii="Times New Roman" w:hAnsi="Times New Roman"/>
          <w:sz w:val="28"/>
          <w:szCs w:val="28"/>
        </w:rPr>
        <w:t>Sci-conf.com.ua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6214B1">
        <w:rPr>
          <w:rFonts w:ascii="Times New Roman" w:hAnsi="Times New Roman"/>
          <w:sz w:val="28"/>
          <w:szCs w:val="28"/>
        </w:rPr>
        <w:t>Kharkiv</w:t>
      </w:r>
      <w:proofErr w:type="spellEnd"/>
      <w:r w:rsidRPr="00621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14B1">
        <w:rPr>
          <w:rFonts w:ascii="Times New Roman" w:hAnsi="Times New Roman"/>
          <w:sz w:val="28"/>
          <w:szCs w:val="28"/>
        </w:rPr>
        <w:t>Ukraine</w:t>
      </w:r>
      <w:proofErr w:type="spellEnd"/>
      <w:r w:rsidRPr="006214B1">
        <w:rPr>
          <w:rFonts w:ascii="Times New Roman" w:hAnsi="Times New Roman"/>
          <w:sz w:val="28"/>
          <w:szCs w:val="28"/>
        </w:rPr>
        <w:t>. 2020. 886 p.</w:t>
      </w:r>
      <w:r>
        <w:rPr>
          <w:rFonts w:ascii="Times New Roman" w:hAnsi="Times New Roman"/>
          <w:sz w:val="28"/>
          <w:szCs w:val="28"/>
        </w:rPr>
        <w:t xml:space="preserve"> Рр.</w:t>
      </w:r>
      <w:r w:rsidRPr="00B628EE">
        <w:rPr>
          <w:sz w:val="20"/>
          <w:szCs w:val="20"/>
        </w:rPr>
        <w:t xml:space="preserve"> </w:t>
      </w:r>
      <w:r w:rsidRPr="00B628EE">
        <w:rPr>
          <w:rFonts w:ascii="Times New Roman" w:hAnsi="Times New Roman"/>
          <w:sz w:val="28"/>
          <w:szCs w:val="28"/>
        </w:rPr>
        <w:t>683-687</w:t>
      </w:r>
      <w:r w:rsidRPr="00EC2624">
        <w:rPr>
          <w:sz w:val="20"/>
          <w:szCs w:val="20"/>
        </w:rPr>
        <w:t xml:space="preserve"> </w:t>
      </w:r>
      <w:r w:rsidRPr="00EC2624">
        <w:rPr>
          <w:rFonts w:ascii="Times New Roman" w:hAnsi="Times New Roman"/>
          <w:sz w:val="28"/>
          <w:szCs w:val="28"/>
        </w:rPr>
        <w:t>ISBN 978-92-9472-193-8</w:t>
      </w:r>
    </w:p>
    <w:p w14:paraId="1F281530" w14:textId="5158AF9F" w:rsidR="000B6A76" w:rsidRPr="000B6A76" w:rsidRDefault="000B6A76" w:rsidP="000B6A76">
      <w:pPr>
        <w:pStyle w:val="a3"/>
        <w:numPr>
          <w:ilvl w:val="0"/>
          <w:numId w:val="11"/>
        </w:numPr>
        <w:spacing w:after="0" w:line="360" w:lineRule="auto"/>
        <w:jc w:val="both"/>
        <w:rPr>
          <w:i/>
          <w:sz w:val="20"/>
          <w:szCs w:val="20"/>
        </w:rPr>
      </w:pPr>
      <w:proofErr w:type="spellStart"/>
      <w:r w:rsidRPr="000B6A76">
        <w:rPr>
          <w:rFonts w:ascii="Times New Roman" w:hAnsi="Times New Roman" w:cs="Times New Roman"/>
          <w:b/>
          <w:sz w:val="28"/>
          <w:szCs w:val="28"/>
        </w:rPr>
        <w:t>Ражик</w:t>
      </w:r>
      <w:proofErr w:type="spellEnd"/>
      <w:r w:rsidRPr="000B6A76">
        <w:rPr>
          <w:rFonts w:ascii="Times New Roman" w:hAnsi="Times New Roman" w:cs="Times New Roman"/>
          <w:b/>
          <w:sz w:val="28"/>
          <w:szCs w:val="28"/>
        </w:rPr>
        <w:t xml:space="preserve"> А. В.</w:t>
      </w:r>
      <w:r w:rsidRPr="000B6A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ПальчевськаТ.А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>. Тенденція розвитку вітчизняного фармацевтичного ринку і країн ЄС</w:t>
      </w:r>
      <w:r w:rsidRPr="007D2AF2">
        <w:t xml:space="preserve"> </w:t>
      </w:r>
      <w:r>
        <w:t>/</w:t>
      </w:r>
      <w:r w:rsidRPr="007D2AF2"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Abstracts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2nd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. ISGT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Athens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Greece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. 26-28 </w:t>
      </w:r>
      <w:r w:rsidRPr="000B6A76"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Pr="000B6A76">
        <w:rPr>
          <w:rFonts w:ascii="Times New Roman" w:hAnsi="Times New Roman" w:cs="Times New Roman"/>
          <w:sz w:val="28"/>
          <w:szCs w:val="28"/>
        </w:rPr>
        <w:t xml:space="preserve"> 2020. С. 135-142.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URL.http:sci-conf</w:t>
      </w:r>
      <w:proofErr w:type="spellEnd"/>
      <w:r w:rsidRPr="000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76">
        <w:rPr>
          <w:rFonts w:ascii="Times New Roman" w:hAnsi="Times New Roman" w:cs="Times New Roman"/>
          <w:sz w:val="28"/>
          <w:szCs w:val="28"/>
        </w:rPr>
        <w:t>com.ua</w:t>
      </w:r>
      <w:proofErr w:type="spellEnd"/>
      <w:r w:rsidRPr="000B6A76">
        <w:rPr>
          <w:i/>
          <w:sz w:val="20"/>
          <w:szCs w:val="20"/>
        </w:rPr>
        <w:t xml:space="preserve"> </w:t>
      </w:r>
    </w:p>
    <w:p w14:paraId="5C6EDDA8" w14:textId="6BE33202" w:rsidR="000B6A76" w:rsidRPr="000B6A76" w:rsidRDefault="000B6A76" w:rsidP="000B6A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A76">
        <w:rPr>
          <w:rFonts w:ascii="Times New Roman" w:hAnsi="Times New Roman" w:cs="Times New Roman"/>
          <w:color w:val="000000"/>
          <w:sz w:val="28"/>
          <w:szCs w:val="28"/>
        </w:rPr>
        <w:t xml:space="preserve">Сучасний стан та динаміка розвитку фармацевтичного ринку України та ЄС. Ринок контрастних лікарських засобів </w:t>
      </w:r>
      <w:proofErr w:type="spellStart"/>
      <w:r w:rsidRPr="000B6A76">
        <w:rPr>
          <w:rFonts w:ascii="Times New Roman" w:hAnsi="Times New Roman" w:cs="Times New Roman"/>
          <w:color w:val="000000"/>
          <w:sz w:val="28"/>
          <w:szCs w:val="28"/>
        </w:rPr>
        <w:t>Пальчевська</w:t>
      </w:r>
      <w:proofErr w:type="spellEnd"/>
      <w:r w:rsidRPr="000B6A76">
        <w:rPr>
          <w:rFonts w:ascii="Times New Roman" w:hAnsi="Times New Roman" w:cs="Times New Roman"/>
          <w:color w:val="000000"/>
          <w:sz w:val="28"/>
          <w:szCs w:val="28"/>
        </w:rPr>
        <w:t xml:space="preserve"> Т.А., Тарасенко Г.В., </w:t>
      </w:r>
      <w:proofErr w:type="spellStart"/>
      <w:r w:rsidRPr="000B6A76">
        <w:rPr>
          <w:rFonts w:ascii="Times New Roman" w:hAnsi="Times New Roman" w:cs="Times New Roman"/>
          <w:color w:val="000000"/>
          <w:sz w:val="28"/>
          <w:szCs w:val="28"/>
        </w:rPr>
        <w:t>Куришко</w:t>
      </w:r>
      <w:proofErr w:type="spellEnd"/>
      <w:r w:rsidRPr="000B6A76">
        <w:rPr>
          <w:rFonts w:ascii="Times New Roman" w:hAnsi="Times New Roman" w:cs="Times New Roman"/>
          <w:color w:val="000000"/>
          <w:sz w:val="28"/>
          <w:szCs w:val="28"/>
        </w:rPr>
        <w:t xml:space="preserve"> Г.Г., </w:t>
      </w:r>
      <w:proofErr w:type="spellStart"/>
      <w:r w:rsidRPr="000B6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Ражик</w:t>
      </w:r>
      <w:proofErr w:type="spellEnd"/>
      <w:r w:rsidRPr="000B6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А.В.</w:t>
      </w:r>
      <w:r w:rsidRPr="000B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/Технологічні та </w:t>
      </w:r>
      <w:proofErr w:type="spellStart"/>
      <w:r w:rsidRPr="000B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біофарма-цевтичні</w:t>
      </w:r>
      <w:proofErr w:type="spellEnd"/>
      <w:r w:rsidRPr="000B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аспекти створення лікарських препаратів різної направленості дії: матеріали V Міжнародної науково-практичної інтернет - конференції (м. Харків, 26 листопада 2020 р.) - Х. : Вид-во </w:t>
      </w:r>
      <w:proofErr w:type="spellStart"/>
      <w:r w:rsidRPr="000B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НФаУ</w:t>
      </w:r>
      <w:proofErr w:type="spellEnd"/>
      <w:r w:rsidRPr="000B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 – 610 с. (Серія "Наука") – С.367-372</w:t>
      </w:r>
    </w:p>
    <w:p w14:paraId="6FBBFE84" w14:textId="281C89E2" w:rsidR="00B628EE" w:rsidRPr="000B6A76" w:rsidRDefault="00B628EE" w:rsidP="000B6A76">
      <w:pPr>
        <w:pStyle w:val="a3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2F41C7" w14:textId="2CE8D993" w:rsidR="009D6946" w:rsidRPr="00217133" w:rsidRDefault="009D6946" w:rsidP="009D6946">
      <w:pPr>
        <w:shd w:val="clear" w:color="auto" w:fill="FFFFFF"/>
        <w:suppressAutoHyphens/>
        <w:spacing w:line="360" w:lineRule="auto"/>
        <w:ind w:left="720" w:right="-119"/>
        <w:contextualSpacing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253FC" w14:textId="09C255B0" w:rsidR="009D47EC" w:rsidRPr="00217133" w:rsidRDefault="009D47EC" w:rsidP="00476D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Ключові слова: </w:t>
      </w:r>
      <w:proofErr w:type="spellStart"/>
      <w:r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рентгеноконтрастні</w:t>
      </w:r>
      <w:proofErr w:type="spellEnd"/>
      <w:r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препарати, маркетингові дослідження, фармацевтичний ринок</w:t>
      </w:r>
      <w:r w:rsidR="00774A94"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рентгенологічні </w:t>
      </w:r>
      <w:proofErr w:type="spellStart"/>
      <w:r w:rsidR="00774A94"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дослідження,</w:t>
      </w:r>
      <w:r w:rsidR="006B20D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й</w:t>
      </w:r>
      <w:r w:rsidR="00732168"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онні</w:t>
      </w:r>
      <w:proofErr w:type="spellEnd"/>
      <w:r w:rsidR="00732168"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та </w:t>
      </w:r>
      <w:proofErr w:type="spellStart"/>
      <w:r w:rsidR="00732168"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не</w:t>
      </w:r>
      <w:r w:rsidR="006B20D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й</w:t>
      </w:r>
      <w:r w:rsidR="00732168"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онні</w:t>
      </w:r>
      <w:proofErr w:type="spellEnd"/>
      <w:r w:rsidR="00732168"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A601F" w:rsidRPr="002171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КЛЗ.</w:t>
      </w:r>
    </w:p>
    <w:p w14:paraId="30A29B30" w14:textId="77777777" w:rsidR="000B314B" w:rsidRPr="00217133" w:rsidRDefault="000B314B" w:rsidP="00476D1D">
      <w:pPr>
        <w:shd w:val="clear" w:color="auto" w:fill="FFFFFF"/>
        <w:suppressAutoHyphens/>
        <w:spacing w:line="360" w:lineRule="auto"/>
        <w:ind w:left="720" w:right="-119" w:firstLine="708"/>
        <w:contextualSpacing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14:paraId="4E994CB9" w14:textId="77777777" w:rsidR="000B314B" w:rsidRPr="00217133" w:rsidRDefault="000B314B" w:rsidP="00476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450526" w14:textId="77777777" w:rsidR="00E224B5" w:rsidRPr="00F15382" w:rsidRDefault="00E224B5" w:rsidP="00F15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24B5" w:rsidRPr="00F153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18A6"/>
    <w:multiLevelType w:val="hybridMultilevel"/>
    <w:tmpl w:val="888CF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CB7"/>
    <w:multiLevelType w:val="hybridMultilevel"/>
    <w:tmpl w:val="09F66496"/>
    <w:lvl w:ilvl="0" w:tplc="042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BAD2D12"/>
    <w:multiLevelType w:val="hybridMultilevel"/>
    <w:tmpl w:val="9E78D98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2F4D3A"/>
    <w:multiLevelType w:val="hybridMultilevel"/>
    <w:tmpl w:val="B73AC9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9DA41B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5503"/>
    <w:multiLevelType w:val="hybridMultilevel"/>
    <w:tmpl w:val="575E3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AE9"/>
    <w:multiLevelType w:val="hybridMultilevel"/>
    <w:tmpl w:val="D0108124"/>
    <w:lvl w:ilvl="0" w:tplc="457630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C463C"/>
    <w:multiLevelType w:val="hybridMultilevel"/>
    <w:tmpl w:val="6EC26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B142C"/>
    <w:multiLevelType w:val="hybridMultilevel"/>
    <w:tmpl w:val="13121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0138C"/>
    <w:multiLevelType w:val="hybridMultilevel"/>
    <w:tmpl w:val="E0F0E272"/>
    <w:lvl w:ilvl="0" w:tplc="BD5AD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977751"/>
    <w:multiLevelType w:val="hybridMultilevel"/>
    <w:tmpl w:val="79A40A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D11F7"/>
    <w:multiLevelType w:val="hybridMultilevel"/>
    <w:tmpl w:val="B3ECFA36"/>
    <w:lvl w:ilvl="0" w:tplc="746E4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4A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06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A2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8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A3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8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20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EB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6B"/>
    <w:rsid w:val="00011C88"/>
    <w:rsid w:val="00015B6E"/>
    <w:rsid w:val="00082C87"/>
    <w:rsid w:val="00084670"/>
    <w:rsid w:val="0009355F"/>
    <w:rsid w:val="000B314B"/>
    <w:rsid w:val="000B5E12"/>
    <w:rsid w:val="000B6A76"/>
    <w:rsid w:val="0010200D"/>
    <w:rsid w:val="00120347"/>
    <w:rsid w:val="0012338D"/>
    <w:rsid w:val="00140965"/>
    <w:rsid w:val="001A5E84"/>
    <w:rsid w:val="001D29E7"/>
    <w:rsid w:val="00217133"/>
    <w:rsid w:val="00241744"/>
    <w:rsid w:val="00243E3E"/>
    <w:rsid w:val="00245B22"/>
    <w:rsid w:val="00283714"/>
    <w:rsid w:val="00300CA5"/>
    <w:rsid w:val="00365B53"/>
    <w:rsid w:val="003A7106"/>
    <w:rsid w:val="003B7DE3"/>
    <w:rsid w:val="003E6B1D"/>
    <w:rsid w:val="003F4A65"/>
    <w:rsid w:val="004678DB"/>
    <w:rsid w:val="00476D1D"/>
    <w:rsid w:val="00483C16"/>
    <w:rsid w:val="004A601F"/>
    <w:rsid w:val="005222E2"/>
    <w:rsid w:val="0054548B"/>
    <w:rsid w:val="00546A74"/>
    <w:rsid w:val="005B6F65"/>
    <w:rsid w:val="00635F90"/>
    <w:rsid w:val="006830AE"/>
    <w:rsid w:val="00693185"/>
    <w:rsid w:val="006B20DA"/>
    <w:rsid w:val="00710551"/>
    <w:rsid w:val="00732168"/>
    <w:rsid w:val="00774A94"/>
    <w:rsid w:val="007B6B43"/>
    <w:rsid w:val="007C6E13"/>
    <w:rsid w:val="007F655B"/>
    <w:rsid w:val="00803790"/>
    <w:rsid w:val="00803A10"/>
    <w:rsid w:val="008124AC"/>
    <w:rsid w:val="00825B6A"/>
    <w:rsid w:val="008441AC"/>
    <w:rsid w:val="00896017"/>
    <w:rsid w:val="00896E6E"/>
    <w:rsid w:val="008C1488"/>
    <w:rsid w:val="008C473A"/>
    <w:rsid w:val="008D0983"/>
    <w:rsid w:val="0090554D"/>
    <w:rsid w:val="00922984"/>
    <w:rsid w:val="009524C0"/>
    <w:rsid w:val="00981D83"/>
    <w:rsid w:val="00987B55"/>
    <w:rsid w:val="009A1A57"/>
    <w:rsid w:val="009A44B4"/>
    <w:rsid w:val="009D47EC"/>
    <w:rsid w:val="009D6946"/>
    <w:rsid w:val="009D7221"/>
    <w:rsid w:val="009E286B"/>
    <w:rsid w:val="009E2B27"/>
    <w:rsid w:val="009E46BA"/>
    <w:rsid w:val="009E6C12"/>
    <w:rsid w:val="00AB7CE9"/>
    <w:rsid w:val="00B12C1D"/>
    <w:rsid w:val="00B628EE"/>
    <w:rsid w:val="00BB0138"/>
    <w:rsid w:val="00BE3547"/>
    <w:rsid w:val="00BF1531"/>
    <w:rsid w:val="00BF655F"/>
    <w:rsid w:val="00C300AE"/>
    <w:rsid w:val="00C537CF"/>
    <w:rsid w:val="00C867FD"/>
    <w:rsid w:val="00CF6609"/>
    <w:rsid w:val="00D4370E"/>
    <w:rsid w:val="00D43CFF"/>
    <w:rsid w:val="00E22172"/>
    <w:rsid w:val="00E224B5"/>
    <w:rsid w:val="00EB6C11"/>
    <w:rsid w:val="00EB743C"/>
    <w:rsid w:val="00EC0F20"/>
    <w:rsid w:val="00EC50F8"/>
    <w:rsid w:val="00EF2341"/>
    <w:rsid w:val="00F15382"/>
    <w:rsid w:val="00F61F0C"/>
    <w:rsid w:val="00F6542A"/>
    <w:rsid w:val="00F7589F"/>
    <w:rsid w:val="00F81C26"/>
    <w:rsid w:val="00F83032"/>
    <w:rsid w:val="00FA0124"/>
    <w:rsid w:val="00FA708A"/>
    <w:rsid w:val="00FB7825"/>
    <w:rsid w:val="00FE4DBA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1EB6"/>
  <w15:chartTrackingRefBased/>
  <w15:docId w15:val="{1611222D-74BE-2642-BC78-E3A1E584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386">
          <w:marLeft w:val="158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268">
          <w:marLeft w:val="158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996">
          <w:marLeft w:val="158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35">
          <w:marLeft w:val="58"/>
          <w:marRight w:val="43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8521</Words>
  <Characters>4858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Ражик</dc:creator>
  <cp:keywords/>
  <dc:description/>
  <cp:lastModifiedBy>Анастасія Ражик</cp:lastModifiedBy>
  <cp:revision>2</cp:revision>
  <dcterms:created xsi:type="dcterms:W3CDTF">2020-12-21T19:28:00Z</dcterms:created>
  <dcterms:modified xsi:type="dcterms:W3CDTF">2020-12-21T19:28:00Z</dcterms:modified>
</cp:coreProperties>
</file>